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A5C22" w:rsidR="002A6D29" w:rsidP="006F28AB" w:rsidRDefault="00807261" w14:paraId="2038293E" w14:textId="48F87142">
      <w:pPr>
        <w:pBdr>
          <w:top w:val="single" w:color="auto" w:sz="4" w:space="5"/>
          <w:left w:val="single" w:color="auto" w:sz="4" w:space="4"/>
          <w:bottom w:val="single" w:color="auto" w:sz="4" w:space="5"/>
          <w:right w:val="single" w:color="auto" w:sz="4" w:space="4"/>
        </w:pBdr>
        <w:spacing w:after="200"/>
        <w:jc w:val="both"/>
        <w:outlineLvl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Décompte de TVA</w:t>
      </w:r>
    </w:p>
    <w:p w:rsidRPr="009E6771" w:rsidR="007976C0" w:rsidP="006F28AB" w:rsidRDefault="007976C0" w14:paraId="364679F4" w14:textId="25F18F8E">
      <w:pPr>
        <w:spacing w:after="200"/>
        <w:jc w:val="both"/>
        <w:outlineLvl w:val="0"/>
        <w:rPr>
          <w:rFonts w:ascii="Helvetica" w:hAnsi="Helvetica"/>
          <w:i/>
          <w:sz w:val="19"/>
          <w:szCs w:val="19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>
        <w:rPr>
          <w:rFonts w:ascii="Helvetica" w:hAnsi="Helvetica"/>
          <w:i/>
          <w:sz w:val="19"/>
          <w:szCs w:val="19"/>
          <w:u w:val="single"/>
        </w:rPr>
        <w:t xml:space="preserve"> 1</w:t>
      </w:r>
      <w:r>
        <w:rPr>
          <w:rFonts w:ascii="Helvetica" w:hAnsi="Helvetica"/>
          <w:i/>
          <w:sz w:val="19"/>
          <w:szCs w:val="19"/>
        </w:rPr>
        <w:t xml:space="preserve"> </w:t>
      </w:r>
    </w:p>
    <w:p w:rsidR="007976C0" w:rsidP="00991B52" w:rsidRDefault="00807261" w14:paraId="48C14734" w14:textId="0B8CBBF1">
      <w:pPr>
        <w:spacing w:after="120" w:line="288" w:lineRule="auto"/>
        <w:jc w:val="both"/>
        <w:rPr>
          <w:rFonts w:ascii="Helvetica" w:hAnsi="Helvetica"/>
          <w:sz w:val="19"/>
          <w:szCs w:val="19"/>
        </w:rPr>
      </w:pPr>
      <w:r w:rsidRPr="26994769" w:rsidR="26994769">
        <w:rPr>
          <w:rFonts w:ascii="Helvetica" w:hAnsi="Helvetica"/>
          <w:sz w:val="19"/>
          <w:szCs w:val="19"/>
        </w:rPr>
        <w:t>La société Exercice X possède des simulateurs de vol qui sont loués à un public toujours croissant. La société exploite également une boutique vendant des articles liés à l’aviation (jouets, manuels et autres) et un hôtel pour permettre aux clients de prolonger l’expérience. L’entreprise compte sur vous pour établir le décompte de TVA du 1</w:t>
      </w:r>
      <w:r w:rsidRPr="26994769" w:rsidR="26994769">
        <w:rPr>
          <w:rFonts w:ascii="Helvetica" w:hAnsi="Helvetica"/>
          <w:sz w:val="19"/>
          <w:szCs w:val="19"/>
          <w:vertAlign w:val="superscript"/>
        </w:rPr>
        <w:t>er</w:t>
      </w:r>
      <w:r w:rsidRPr="26994769" w:rsidR="26994769">
        <w:rPr>
          <w:rFonts w:ascii="Helvetica" w:hAnsi="Helvetica"/>
          <w:sz w:val="19"/>
          <w:szCs w:val="19"/>
        </w:rPr>
        <w:t xml:space="preserve"> trimestre 2019 à l’aide des informations suivantes, issues de la comptabilité de l’entreprise. Tous les montants sont donnés hors-taxes. </w:t>
      </w:r>
    </w:p>
    <w:p w:rsidR="00991B52" w:rsidP="00991B52" w:rsidRDefault="00991B52" w14:paraId="01995AE1" w14:textId="77777777">
      <w:pPr>
        <w:spacing w:after="120" w:line="288" w:lineRule="auto"/>
        <w:jc w:val="both"/>
        <w:rPr>
          <w:rFonts w:ascii="Helvetica" w:hAnsi="Helvetica"/>
          <w:sz w:val="19"/>
          <w:szCs w:val="19"/>
        </w:rPr>
      </w:pPr>
    </w:p>
    <w:p w:rsidRPr="00991B52" w:rsidR="00991B52" w:rsidP="00F074A3" w:rsidRDefault="00991B52" w14:paraId="799222DF" w14:textId="4E87C17D">
      <w:pPr>
        <w:pStyle w:val="Paragraphedeliste"/>
        <w:tabs>
          <w:tab w:val="center" w:pos="5103"/>
          <w:tab w:val="center" w:pos="6237"/>
          <w:tab w:val="center" w:pos="8222"/>
        </w:tabs>
        <w:spacing w:after="120" w:line="288" w:lineRule="auto"/>
        <w:ind w:left="284"/>
        <w:rPr>
          <w:rFonts w:ascii="Helvetica" w:hAnsi="Helvetica"/>
          <w:sz w:val="19"/>
          <w:szCs w:val="19"/>
        </w:rPr>
      </w:pPr>
      <w:r w:rsidRPr="00991B52">
        <w:rPr>
          <w:rFonts w:ascii="Helvetica" w:hAnsi="Helvetica"/>
          <w:sz w:val="19"/>
          <w:szCs w:val="19"/>
        </w:rPr>
        <w:tab/>
      </w:r>
      <w:r w:rsidRPr="007030C3">
        <w:rPr>
          <w:rFonts w:ascii="Helvetica" w:hAnsi="Helvetica"/>
          <w:sz w:val="19"/>
          <w:szCs w:val="19"/>
          <w:u w:val="single"/>
        </w:rPr>
        <w:t>Débit</w:t>
      </w:r>
      <w:r w:rsidRPr="00991B52">
        <w:rPr>
          <w:rFonts w:ascii="Helvetica" w:hAnsi="Helvetica"/>
          <w:sz w:val="19"/>
          <w:szCs w:val="19"/>
        </w:rPr>
        <w:tab/>
      </w:r>
      <w:r w:rsidRPr="007030C3">
        <w:rPr>
          <w:rFonts w:ascii="Helvetica" w:hAnsi="Helvetica"/>
          <w:sz w:val="19"/>
          <w:szCs w:val="19"/>
          <w:u w:val="single"/>
        </w:rPr>
        <w:t>Crédit</w:t>
      </w:r>
    </w:p>
    <w:p w:rsidR="00F074A3" w:rsidP="00F074A3" w:rsidRDefault="00F074A3" w14:paraId="49753E0B" w14:textId="77777777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Achats de marchandises à 2.5%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9'000.-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500.-</w:t>
      </w:r>
    </w:p>
    <w:p w:rsidR="00F074A3" w:rsidP="00F074A3" w:rsidRDefault="00F074A3" w14:paraId="31DA1007" w14:textId="7D529B86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Achats de marchandises de janvier à mars (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>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120'000.-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17'000.-</w:t>
      </w:r>
    </w:p>
    <w:p w:rsidRPr="00F074A3" w:rsidR="00F074A3" w:rsidP="00F074A3" w:rsidRDefault="00F074A3" w14:paraId="15A5A2D4" w14:textId="63E36489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Charges administratives (par mois) à 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12'000.-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-</w:t>
      </w:r>
    </w:p>
    <w:p w:rsidRPr="006F7E7F" w:rsidR="00F074A3" w:rsidP="00F074A3" w:rsidRDefault="00F074A3" w14:paraId="0E646108" w14:textId="5A7FD45C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Charges d’entretien de l’immeuble locatif (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>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15'000.-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1'000.-</w:t>
      </w:r>
    </w:p>
    <w:p w:rsidR="00F074A3" w:rsidP="00F074A3" w:rsidRDefault="00F074A3" w14:paraId="3BEB245B" w14:textId="77777777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Charges de personnel 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123'000.-</w:t>
      </w:r>
    </w:p>
    <w:p w:rsidR="00F074A3" w:rsidP="00F074A3" w:rsidRDefault="00F074A3" w14:paraId="46DE9698" w14:textId="05B73A66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Frais de représentation (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>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34'000.-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3'000.-</w:t>
      </w:r>
    </w:p>
    <w:p w:rsidR="00F074A3" w:rsidP="00F074A3" w:rsidRDefault="00F074A3" w14:paraId="64440F65" w14:textId="77777777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Loyés payés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10'000.-</w:t>
      </w:r>
    </w:p>
    <w:p w:rsidR="00F074A3" w:rsidP="00F074A3" w:rsidRDefault="00F074A3" w14:paraId="220F8F27" w14:textId="23FACDBC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Machines (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>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9'000.-</w:t>
      </w:r>
      <w:r>
        <w:rPr>
          <w:rFonts w:ascii="Helvetica" w:hAnsi="Helvetica"/>
          <w:sz w:val="19"/>
          <w:szCs w:val="19"/>
        </w:rPr>
        <w:br/>
      </w:r>
      <w:r w:rsidRPr="006F7E7F">
        <w:rPr>
          <w:rFonts w:ascii="Helvetica" w:hAnsi="Helvetica"/>
          <w:sz w:val="19"/>
          <w:szCs w:val="19"/>
        </w:rPr>
        <w:t>(</w:t>
      </w:r>
      <w:r>
        <w:rPr>
          <w:rFonts w:ascii="Helvetica" w:hAnsi="Helvetica"/>
          <w:sz w:val="19"/>
          <w:szCs w:val="19"/>
        </w:rPr>
        <w:t xml:space="preserve">nous avons acheté une </w:t>
      </w:r>
      <w:r w:rsidRPr="006F7E7F">
        <w:rPr>
          <w:rFonts w:ascii="Helvetica" w:hAnsi="Helvetica"/>
          <w:sz w:val="19"/>
          <w:szCs w:val="19"/>
        </w:rPr>
        <w:t xml:space="preserve">machine </w:t>
      </w:r>
      <w:r>
        <w:rPr>
          <w:rFonts w:ascii="Helvetica" w:hAnsi="Helvetica"/>
          <w:sz w:val="19"/>
          <w:szCs w:val="19"/>
        </w:rPr>
        <w:t>en février pour CHF 9'000.-)</w:t>
      </w:r>
    </w:p>
    <w:p w:rsidR="009316F9" w:rsidP="00F074A3" w:rsidRDefault="009316F9" w14:paraId="0706B36B" w14:textId="6B4C7CF4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Pertes sur clients (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>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4'500.-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400.-</w:t>
      </w:r>
    </w:p>
    <w:p w:rsidR="00F074A3" w:rsidP="00F074A3" w:rsidRDefault="00F074A3" w14:paraId="49F38F81" w14:textId="11CBE05B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Rabais accordés (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>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4'000.-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200.-</w:t>
      </w:r>
    </w:p>
    <w:p w:rsidR="00F074A3" w:rsidP="00F074A3" w:rsidRDefault="00F074A3" w14:paraId="4F0B9AB4" w14:textId="7D6A4F17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Rabais obtenus (sur fournisseurs, 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>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5'000.-</w:t>
      </w:r>
    </w:p>
    <w:p w:rsidR="00F074A3" w:rsidP="00F074A3" w:rsidRDefault="00F074A3" w14:paraId="1FD51484" w14:textId="43CA939D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Véhicule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90'000.-</w:t>
      </w:r>
      <w:r>
        <w:rPr>
          <w:rFonts w:ascii="Helvetica" w:hAnsi="Helvetica"/>
          <w:sz w:val="19"/>
          <w:szCs w:val="19"/>
        </w:rPr>
        <w:br/>
      </w:r>
      <w:r>
        <w:rPr>
          <w:rFonts w:ascii="Helvetica" w:hAnsi="Helvetica"/>
          <w:sz w:val="19"/>
          <w:szCs w:val="19"/>
        </w:rPr>
        <w:t xml:space="preserve">(y compris la vente d’un véhicule pour CHF 50'000.- HT – TVA à 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 xml:space="preserve"> durant la période)</w:t>
      </w:r>
    </w:p>
    <w:p w:rsidR="00F074A3" w:rsidP="00F074A3" w:rsidRDefault="00F074A3" w14:paraId="4C80DED3" w14:textId="77777777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Ventes de marchandises (2.5%)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3'000.-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27'000.-</w:t>
      </w:r>
    </w:p>
    <w:p w:rsidR="00F074A3" w:rsidP="00F074A3" w:rsidRDefault="00F074A3" w14:paraId="06F11A73" w14:textId="77777777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Ventes de marchandises (exportées)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500.-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9'000.-</w:t>
      </w:r>
    </w:p>
    <w:p w:rsidR="00F074A3" w:rsidP="00F074A3" w:rsidRDefault="00F074A3" w14:paraId="6A90606D" w14:textId="543C6268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 w:rsidRPr="007030C3">
        <w:rPr>
          <w:rFonts w:ascii="Helvetica" w:hAnsi="Helvetica"/>
          <w:sz w:val="19"/>
          <w:szCs w:val="19"/>
        </w:rPr>
        <w:t>Ventes de marchandises</w:t>
      </w:r>
      <w:r>
        <w:rPr>
          <w:rFonts w:ascii="Helvetica" w:hAnsi="Helvetica"/>
          <w:sz w:val="19"/>
          <w:szCs w:val="19"/>
        </w:rPr>
        <w:t xml:space="preserve"> de janvier à mars</w:t>
      </w:r>
      <w:r w:rsidRPr="007030C3">
        <w:rPr>
          <w:rFonts w:ascii="Helvetica" w:hAnsi="Helvetica"/>
          <w:sz w:val="19"/>
          <w:szCs w:val="19"/>
        </w:rPr>
        <w:t xml:space="preserve"> (</w:t>
      </w:r>
      <w:r w:rsidR="006F28AB">
        <w:rPr>
          <w:rFonts w:ascii="Helvetica" w:hAnsi="Helvetica"/>
          <w:sz w:val="19"/>
          <w:szCs w:val="19"/>
        </w:rPr>
        <w:t>7.7%</w:t>
      </w:r>
      <w:r w:rsidRPr="007030C3">
        <w:rPr>
          <w:rFonts w:ascii="Helvetica" w:hAnsi="Helvetica"/>
          <w:sz w:val="19"/>
          <w:szCs w:val="19"/>
        </w:rPr>
        <w:t>)</w:t>
      </w:r>
      <w:r w:rsidRPr="007030C3"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34'000.-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402'000.-</w:t>
      </w:r>
    </w:p>
    <w:p w:rsidR="00F074A3" w:rsidP="00F074A3" w:rsidRDefault="00F074A3" w14:paraId="3FD02DB5" w14:textId="048D553A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Ventes de prestations (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>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10'000.-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240'000.-</w:t>
      </w:r>
    </w:p>
    <w:p w:rsidR="00F074A3" w:rsidP="00F074A3" w:rsidRDefault="00F074A3" w14:paraId="3076591D" w14:textId="77777777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Ventes de prestations (exclues)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1'000.-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10'000.-</w:t>
      </w:r>
    </w:p>
    <w:p w:rsidR="00F074A3" w:rsidP="00F074A3" w:rsidRDefault="00F074A3" w14:paraId="474577A4" w14:textId="77777777">
      <w:pPr>
        <w:pStyle w:val="Paragraphedeliste"/>
        <w:numPr>
          <w:ilvl w:val="0"/>
          <w:numId w:val="10"/>
        </w:numPr>
        <w:tabs>
          <w:tab w:val="center" w:pos="5103"/>
          <w:tab w:val="center" w:pos="6237"/>
          <w:tab w:val="center" w:pos="8222"/>
        </w:tabs>
        <w:spacing w:after="120" w:line="288" w:lineRule="auto"/>
        <w:ind w:left="284" w:hanging="284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Ventes de prestations (exonérées)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240.-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>3'400.-</w:t>
      </w:r>
    </w:p>
    <w:p w:rsidR="00991B52" w:rsidP="006A5C22" w:rsidRDefault="00991B52" w14:paraId="2788FFB1" w14:textId="77777777">
      <w:pPr>
        <w:pBdr>
          <w:bottom w:val="single" w:color="auto" w:sz="6" w:space="1"/>
        </w:pBdr>
        <w:spacing w:after="200"/>
        <w:jc w:val="both"/>
        <w:rPr>
          <w:rFonts w:ascii="Helvetica" w:hAnsi="Helvetica"/>
          <w:i/>
          <w:sz w:val="19"/>
          <w:szCs w:val="19"/>
        </w:rPr>
      </w:pPr>
    </w:p>
    <w:p w:rsidR="00991B52" w:rsidP="006A5C22" w:rsidRDefault="00991B52" w14:paraId="4DC5EF0F" w14:textId="77777777">
      <w:pPr>
        <w:pBdr>
          <w:bottom w:val="single" w:color="auto" w:sz="6" w:space="1"/>
        </w:pBdr>
        <w:spacing w:after="200"/>
        <w:jc w:val="both"/>
        <w:rPr>
          <w:rFonts w:ascii="Helvetica" w:hAnsi="Helvetica"/>
          <w:i/>
          <w:sz w:val="19"/>
          <w:szCs w:val="19"/>
        </w:rPr>
      </w:pPr>
    </w:p>
    <w:p w:rsidRPr="009E6771" w:rsidR="002A6D29" w:rsidP="006F28AB" w:rsidRDefault="002C0DC1" w14:paraId="2592F0A3" w14:textId="424620CD">
      <w:pPr>
        <w:spacing w:after="200"/>
        <w:jc w:val="both"/>
        <w:outlineLvl w:val="0"/>
        <w:rPr>
          <w:rFonts w:ascii="Helvetica" w:hAnsi="Helvetica"/>
          <w:i/>
          <w:sz w:val="19"/>
          <w:szCs w:val="19"/>
        </w:rPr>
      </w:pPr>
      <w:r w:rsidRPr="00723E3C">
        <w:rPr>
          <w:rFonts w:ascii="Helvetica" w:hAnsi="Helvetica"/>
          <w:i/>
          <w:sz w:val="19"/>
          <w:szCs w:val="19"/>
          <w:u w:val="single"/>
        </w:rPr>
        <w:t>Exercice</w:t>
      </w:r>
      <w:r w:rsidR="00847D15">
        <w:rPr>
          <w:rFonts w:ascii="Helvetica" w:hAnsi="Helvetica"/>
          <w:i/>
          <w:sz w:val="19"/>
          <w:szCs w:val="19"/>
          <w:u w:val="single"/>
        </w:rPr>
        <w:t xml:space="preserve"> </w:t>
      </w:r>
      <w:r w:rsidR="009E6771">
        <w:rPr>
          <w:rFonts w:ascii="Helvetica" w:hAnsi="Helvetica"/>
          <w:i/>
          <w:sz w:val="19"/>
          <w:szCs w:val="19"/>
          <w:u w:val="single"/>
        </w:rPr>
        <w:t>2</w:t>
      </w:r>
    </w:p>
    <w:p w:rsidR="00012613" w:rsidP="00BC068E" w:rsidRDefault="00BC068E" w14:paraId="439445D0" w14:textId="3F4DBD7B">
      <w:pPr>
        <w:spacing w:after="120" w:line="288" w:lineRule="auto"/>
        <w:jc w:val="both"/>
        <w:rPr>
          <w:rFonts w:ascii="Helvetica" w:hAnsi="Helvetica"/>
          <w:sz w:val="19"/>
          <w:szCs w:val="19"/>
        </w:rPr>
      </w:pPr>
      <w:r w:rsidRPr="00BC068E">
        <w:rPr>
          <w:rFonts w:ascii="Helvetica" w:hAnsi="Helvetica"/>
          <w:sz w:val="19"/>
          <w:szCs w:val="19"/>
        </w:rPr>
        <w:t>L’entrep</w:t>
      </w:r>
      <w:r>
        <w:rPr>
          <w:rFonts w:ascii="Helvetica" w:hAnsi="Helvetica"/>
          <w:sz w:val="19"/>
          <w:szCs w:val="19"/>
        </w:rPr>
        <w:t xml:space="preserve">rise ABC SA vous demande de l’aide pour établir son décompte TVA : Elle a vendu durant la période CHF 500'000.- HT de marchandises, la moitié au taux normal, la moitié au taux réduit. Elle a également facturé pour CHF 120'000.- HT de services de conseil (à 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 xml:space="preserve">), un quart a été facturé à des clients étrangers. ABC SA accorde systématiquement 5% de rabais sur ses marchandises. Il y a eu durant la période des charges d’exploitation pour un montant de TVA de CHF 5'000.-. Prendre en compte les conseils dont nous avons bénéficié de la part d’un avocat français pour EUR 10'000.- (au taux de 1.12 selon la banque, 1.08 pour la douane) et les achats de marchandises se montant à CHF 216'000.- (TTC à </w:t>
      </w:r>
      <w:r w:rsidR="006F28AB">
        <w:rPr>
          <w:rFonts w:ascii="Helvetica" w:hAnsi="Helvetica"/>
          <w:sz w:val="19"/>
          <w:szCs w:val="19"/>
        </w:rPr>
        <w:t>7.7%</w:t>
      </w:r>
      <w:r>
        <w:rPr>
          <w:rFonts w:ascii="Helvetica" w:hAnsi="Helvetica"/>
          <w:sz w:val="19"/>
          <w:szCs w:val="19"/>
        </w:rPr>
        <w:t xml:space="preserve">) et CHF 45'000.- (HT à 2.5%). </w:t>
      </w:r>
    </w:p>
    <w:p w:rsidR="00012613" w:rsidRDefault="00012613" w14:paraId="246ADBDF" w14:textId="77777777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br w:type="page"/>
      </w:r>
    </w:p>
    <w:p w:rsidR="002A3FDC" w:rsidP="00BC068E" w:rsidRDefault="00012613" w14:paraId="3C4507EC" w14:textId="2BCE47B4">
      <w:pPr>
        <w:spacing w:after="120" w:line="288" w:lineRule="auto"/>
        <w:jc w:val="both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lastRenderedPageBreak/>
        <w:t>Corrigé exercice 1</w:t>
      </w:r>
    </w:p>
    <w:tbl>
      <w:tblPr>
        <w:tblW w:w="913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05"/>
        <w:gridCol w:w="1152"/>
        <w:gridCol w:w="1153"/>
        <w:gridCol w:w="1152"/>
        <w:gridCol w:w="1153"/>
        <w:gridCol w:w="1153"/>
      </w:tblGrid>
      <w:tr w:rsidRPr="00012613" w:rsidR="00012613" w:rsidTr="00012613" w14:paraId="2D412969" w14:textId="77777777">
        <w:trPr>
          <w:trHeight w:val="320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8D01FAA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35B6632" w14:textId="77777777">
            <w:pPr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46C50CC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A648AA2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E27519A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Montant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572583D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Montant de TVA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EAFE71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Case</w:t>
            </w:r>
          </w:p>
        </w:tc>
      </w:tr>
      <w:tr w:rsidRPr="00012613" w:rsidR="00012613" w:rsidTr="00012613" w14:paraId="263D8012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7DE62A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97AB13F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Achats de marchandises à 2.5%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2EEBA45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9'000.-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B6CB0A0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500.-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3C0AF8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8500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2219EFB6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212.50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80DD8A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400</w:t>
            </w:r>
          </w:p>
        </w:tc>
      </w:tr>
      <w:tr w:rsidRPr="00012613" w:rsidR="00012613" w:rsidTr="00012613" w14:paraId="00191371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067009E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A8F6B37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Achats de marchandises de janvier à mars (7.7%)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B10F133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120'000.-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40211A9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17'000.-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E6C5BF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103000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2E109E7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7931.00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E9D357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400</w:t>
            </w:r>
          </w:p>
        </w:tc>
      </w:tr>
      <w:tr w:rsidRPr="00012613" w:rsidR="00012613" w:rsidTr="00012613" w14:paraId="1086314C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D0B772B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BE79167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Charges administratives (par mois) à 7.7%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DC1E94C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12'000.-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31FCA06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596119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36000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492E67C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2772.00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4515DB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405</w:t>
            </w:r>
          </w:p>
        </w:tc>
      </w:tr>
      <w:tr w:rsidRPr="00012613" w:rsidR="00012613" w:rsidTr="00012613" w14:paraId="27CECCCC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71DD9F9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F3FE320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Charges d’entretien de l’immeuble locatif (7.7%)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0F908E8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15'000.-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CD794A9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56ECBE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691DCD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4D3436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</w:tr>
      <w:tr w:rsidRPr="00012613" w:rsidR="00012613" w:rsidTr="00012613" w14:paraId="620AB505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3936EE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A133226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 xml:space="preserve">·     Charges de personnel 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D778A30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123'000.-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DFD17A0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18013D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985FA3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3DD0B63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</w:tr>
      <w:tr w:rsidRPr="00012613" w:rsidR="00012613" w:rsidTr="00012613" w14:paraId="37FD0533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FCF7BC6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5CC378A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Frais de représentation (7.7%)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67B9673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34'000.-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E47BA81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0CAC2F4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4DA5C72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2387.00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BD726EB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405</w:t>
            </w:r>
          </w:p>
        </w:tc>
      </w:tr>
      <w:tr w:rsidRPr="00012613" w:rsidR="00012613" w:rsidTr="00012613" w14:paraId="7DAB90EC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0BD4AE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8EE2294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Loyés payés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2B1723D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10'000.-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C7877E2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49BFE4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F75E5B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8F9AE96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</w:tr>
      <w:tr w:rsidRPr="00012613" w:rsidR="00012613" w:rsidTr="00012613" w14:paraId="7CD7F956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9E3A52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D445123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Machines (7.7%)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0E9A8D8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9'000.-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EFF4D7F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34CD1B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9000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25150A8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693.00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341C2B9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405</w:t>
            </w:r>
          </w:p>
        </w:tc>
      </w:tr>
      <w:tr w:rsidRPr="00012613" w:rsidR="00012613" w:rsidTr="00012613" w14:paraId="310A1480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485590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AB5DE21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(nous avons acheté une machine en février pour CHF 9'000.-)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E175760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07FF156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75A6D0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3145D09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F41F969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</w:tr>
      <w:tr w:rsidRPr="00012613" w:rsidR="00012613" w:rsidTr="00012613" w14:paraId="1898CE21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AC146CB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3C5C0DA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Pertes sur clients (7.7%)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4841C46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4'500.-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B3D824B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400.-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01BC616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4100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32F22E8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315.70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FF0813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235/300</w:t>
            </w:r>
          </w:p>
        </w:tc>
      </w:tr>
      <w:tr w:rsidRPr="00012613" w:rsidR="00012613" w:rsidTr="00012613" w14:paraId="0D3A79A3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9288A9A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359FBC7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Rabais accordés (7.7%)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E1CE63A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4'000.-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5B8E5E3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200.-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2157EC64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3800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45147146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292.60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C4A661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235/300</w:t>
            </w:r>
          </w:p>
        </w:tc>
      </w:tr>
      <w:tr w:rsidRPr="00012613" w:rsidR="00012613" w:rsidTr="00012613" w14:paraId="064C6DDB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759256E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1FD9DD0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Rabais obtenus (sur fournisseurs, 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99C1EE4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559BAA3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5'000.-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E59E6B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5000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79F3E83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385.00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D2096F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400</w:t>
            </w:r>
          </w:p>
        </w:tc>
      </w:tr>
      <w:tr w:rsidRPr="00012613" w:rsidR="00012613" w:rsidTr="00012613" w14:paraId="0DA091EB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D1F2228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E6E29D3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Véhicule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34786EE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90'000.-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A1014EE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5FFB85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E4FBF3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4668F9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</w:tr>
      <w:tr w:rsidRPr="00012613" w:rsidR="00012613" w:rsidTr="00012613" w14:paraId="5BFBC4E6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40A9EF7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6814539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(y compris la vente d’un véhicule pour CHF 50'000.- HT – TVA à 7.7% durant la période)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84946DE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E307E1B" w14:textId="77777777">
            <w:pPr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456281EA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50000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6F1EB90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3850.00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8AC7B1D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200/300</w:t>
            </w:r>
          </w:p>
        </w:tc>
      </w:tr>
      <w:tr w:rsidRPr="00012613" w:rsidR="00012613" w:rsidTr="00012613" w14:paraId="1E1766A0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4BDA2B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A1732CC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Ventes de marchandises (2.5%)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704956C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3'000.-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5E53DDB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27'000.-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1682CA6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24000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329CCFEE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600.00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44E19B8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200/310</w:t>
            </w:r>
          </w:p>
        </w:tc>
      </w:tr>
      <w:tr w:rsidRPr="00012613" w:rsidR="00012613" w:rsidTr="00012613" w14:paraId="5633568C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2C8DBE6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EA8BCE0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Ventes de marchandises (exportées)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A62D1AA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500.-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C125415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9'000.-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06305DA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8500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884C594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89C7B4E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200/220</w:t>
            </w:r>
          </w:p>
        </w:tc>
      </w:tr>
      <w:tr w:rsidRPr="00012613" w:rsidR="00012613" w:rsidTr="00012613" w14:paraId="7E677257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0A8C1254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AA7CF59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Ventes de marchandises de janvier à mars (7.7%)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2CA50F6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34'000.-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690E015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402'000.-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6EF162FD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368000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3D6F6A3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28336.00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6498B0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200/300</w:t>
            </w:r>
          </w:p>
        </w:tc>
      </w:tr>
      <w:tr w:rsidRPr="00012613" w:rsidR="00012613" w:rsidTr="00012613" w14:paraId="4A18412D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19A7BE6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E900FFA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Ventes de prestations (7.7%)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7C1D976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10'000.-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2C07695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240'000.-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0C920F9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230000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5A6BF48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17710.00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A91E557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200/300</w:t>
            </w:r>
          </w:p>
        </w:tc>
      </w:tr>
      <w:tr w:rsidRPr="00012613" w:rsidR="00012613" w:rsidTr="00012613" w14:paraId="1CA2DCFF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1F893DE1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F17B51B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Ventes de prestations (exclues)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B8BBAE0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1'000.-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A8D1D22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10'000.-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52A381A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9000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5B10D59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545A05F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200/230</w:t>
            </w:r>
          </w:p>
        </w:tc>
      </w:tr>
      <w:tr w:rsidRPr="00012613" w:rsidR="00012613" w:rsidTr="00012613" w14:paraId="45FB2D4A" w14:textId="77777777">
        <w:trPr>
          <w:trHeight w:val="320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F04F27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6BD57752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·     Ventes de prestations (exonérées)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774F6D50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240.-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D217EE3" w14:textId="77777777">
            <w:pPr>
              <w:ind w:firstLine="160" w:firstLineChars="100"/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Helvetica" w:hAnsi="Helvetica" w:eastAsia="Times New Roman" w:cs="Calibri"/>
                <w:color w:val="000000"/>
                <w:sz w:val="16"/>
                <w:szCs w:val="16"/>
                <w:lang w:val="fr-CH"/>
              </w:rPr>
              <w:t>3'400.-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012613" w:rsidR="00012613" w:rsidP="003353C7" w:rsidRDefault="00012613" w14:paraId="490DA8CD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3160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2C118E4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x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2613" w:rsidR="00012613" w:rsidP="003353C7" w:rsidRDefault="00012613" w14:paraId="388AF58E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</w:pPr>
            <w:r w:rsidRPr="00012613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-CH"/>
              </w:rPr>
              <w:t>200/220</w:t>
            </w:r>
          </w:p>
        </w:tc>
      </w:tr>
    </w:tbl>
    <w:p w:rsidRPr="00BC068E" w:rsidR="00012613" w:rsidP="00BC068E" w:rsidRDefault="00012613" w14:paraId="23A194A4" w14:textId="77777777">
      <w:pPr>
        <w:spacing w:after="120" w:line="288" w:lineRule="auto"/>
        <w:jc w:val="both"/>
        <w:rPr>
          <w:rFonts w:ascii="Helvetica" w:hAnsi="Helvetica"/>
          <w:sz w:val="19"/>
          <w:szCs w:val="19"/>
        </w:rPr>
      </w:pPr>
      <w:bookmarkStart w:name="_GoBack" w:id="0"/>
      <w:bookmarkEnd w:id="0"/>
    </w:p>
    <w:sectPr w:rsidRPr="00BC068E" w:rsidR="00012613" w:rsidSect="006A5C22">
      <w:headerReference w:type="default" r:id="rId7"/>
      <w:footerReference w:type="default" r:id="rId8"/>
      <w:pgSz w:w="11900" w:h="16840" w:orient="portrait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C0" w:rsidP="002A6D29" w:rsidRDefault="008859C0" w14:paraId="10654653" w14:textId="77777777">
      <w:r>
        <w:separator/>
      </w:r>
    </w:p>
  </w:endnote>
  <w:endnote w:type="continuationSeparator" w:id="0">
    <w:p w:rsidR="008859C0" w:rsidP="002A6D29" w:rsidRDefault="008859C0" w14:paraId="0CB33E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832B0" w:rsidR="00F074A3" w:rsidP="006A5C22" w:rsidRDefault="00F074A3" w14:paraId="5175F639" w14:textId="77777777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:rsidRPr="000832B0" w:rsidR="00F074A3" w:rsidP="006A5C22" w:rsidRDefault="00F074A3" w14:paraId="3573CA0A" w14:textId="77777777">
    <w:pPr>
      <w:pStyle w:val="Pieddepage"/>
      <w:rPr>
        <w:rFonts w:ascii="Helvetica" w:hAnsi="Helvetica"/>
        <w:sz w:val="20"/>
        <w:szCs w:val="20"/>
      </w:rPr>
    </w:pPr>
  </w:p>
  <w:p w:rsidRPr="006A5C22" w:rsidR="00F074A3" w:rsidP="006A5C22" w:rsidRDefault="00F074A3" w14:paraId="480A05FC" w14:textId="3A4F05DD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C0" w:rsidP="002A6D29" w:rsidRDefault="008859C0" w14:paraId="571FB070" w14:textId="77777777">
      <w:r>
        <w:separator/>
      </w:r>
    </w:p>
  </w:footnote>
  <w:footnote w:type="continuationSeparator" w:id="0">
    <w:p w:rsidR="008859C0" w:rsidP="002A6D29" w:rsidRDefault="008859C0" w14:paraId="77381C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A5C22" w:rsidR="00F074A3" w:rsidRDefault="00F074A3" w14:paraId="5F960169" w14:textId="6B4DE25A">
    <w:pPr>
      <w:pStyle w:val="En-tte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>
      <w:rPr>
        <w:rFonts w:ascii="Helvetica" w:hAnsi="Helvetica"/>
      </w:rPr>
      <w:t>TVAX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986"/>
    <w:multiLevelType w:val="hybridMultilevel"/>
    <w:tmpl w:val="A442E1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7BD"/>
    <w:multiLevelType w:val="hybridMultilevel"/>
    <w:tmpl w:val="B8F66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43E2"/>
    <w:multiLevelType w:val="hybridMultilevel"/>
    <w:tmpl w:val="E1D67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1FAB"/>
    <w:multiLevelType w:val="hybridMultilevel"/>
    <w:tmpl w:val="AB989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76E70"/>
    <w:multiLevelType w:val="hybridMultilevel"/>
    <w:tmpl w:val="EE24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370D"/>
    <w:multiLevelType w:val="hybridMultilevel"/>
    <w:tmpl w:val="8F0A07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29"/>
    <w:rsid w:val="00012613"/>
    <w:rsid w:val="00042010"/>
    <w:rsid w:val="001C2FA4"/>
    <w:rsid w:val="001D0BA3"/>
    <w:rsid w:val="002A3FDC"/>
    <w:rsid w:val="002A6D29"/>
    <w:rsid w:val="002C0DC1"/>
    <w:rsid w:val="003B649A"/>
    <w:rsid w:val="00465695"/>
    <w:rsid w:val="00495ED9"/>
    <w:rsid w:val="004F3E36"/>
    <w:rsid w:val="0050170B"/>
    <w:rsid w:val="00514596"/>
    <w:rsid w:val="005A6438"/>
    <w:rsid w:val="005E42A9"/>
    <w:rsid w:val="006A5C22"/>
    <w:rsid w:val="006B0F41"/>
    <w:rsid w:val="006E7D2C"/>
    <w:rsid w:val="006F28AB"/>
    <w:rsid w:val="006F7E7F"/>
    <w:rsid w:val="007030C3"/>
    <w:rsid w:val="00723E3C"/>
    <w:rsid w:val="007976C0"/>
    <w:rsid w:val="007A1190"/>
    <w:rsid w:val="00807261"/>
    <w:rsid w:val="00847D15"/>
    <w:rsid w:val="008859C0"/>
    <w:rsid w:val="009316F9"/>
    <w:rsid w:val="00991B52"/>
    <w:rsid w:val="009D4C2F"/>
    <w:rsid w:val="009E6771"/>
    <w:rsid w:val="00A52DBA"/>
    <w:rsid w:val="00AE65C9"/>
    <w:rsid w:val="00B55146"/>
    <w:rsid w:val="00B55C65"/>
    <w:rsid w:val="00BC068E"/>
    <w:rsid w:val="00C3525C"/>
    <w:rsid w:val="00C50F11"/>
    <w:rsid w:val="00CA672F"/>
    <w:rsid w:val="00E47D94"/>
    <w:rsid w:val="00EC1967"/>
    <w:rsid w:val="00EF59B6"/>
    <w:rsid w:val="00F074A3"/>
    <w:rsid w:val="00F2023B"/>
    <w:rsid w:val="00FC0AA4"/>
    <w:rsid w:val="269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8739EA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2A6D29"/>
  </w:style>
  <w:style w:type="paragraph" w:styleId="Pieddepage">
    <w:name w:val="footer"/>
    <w:basedOn w:val="Normal"/>
    <w:link w:val="Pieddepag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2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Yannick Bravo</dc:creator>
  <keywords/>
  <dc:description/>
  <lastModifiedBy>Yannick Bravo</lastModifiedBy>
  <revision>13</revision>
  <lastPrinted>2016-04-05T10:13:00.0000000Z</lastPrinted>
  <dcterms:created xsi:type="dcterms:W3CDTF">2016-05-03T16:48:00.0000000Z</dcterms:created>
  <dcterms:modified xsi:type="dcterms:W3CDTF">2020-07-15T07:08:07.2815195Z</dcterms:modified>
</coreProperties>
</file>