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E61D7" w14:textId="59E655DA" w:rsidR="00741243" w:rsidRPr="00DB54E3" w:rsidRDefault="00741243" w:rsidP="00DB54E3">
      <w:pPr>
        <w:outlineLvl w:val="0"/>
        <w:rPr>
          <w:rFonts w:ascii="Helvetica" w:hAnsi="Helvetica"/>
          <w:sz w:val="20"/>
          <w:szCs w:val="20"/>
          <w:u w:val="single"/>
        </w:rPr>
      </w:pPr>
      <w:r w:rsidRPr="008B4006">
        <w:rPr>
          <w:rFonts w:ascii="Helvetica" w:hAnsi="Helvetica"/>
          <w:sz w:val="20"/>
          <w:szCs w:val="20"/>
          <w:u w:val="single"/>
        </w:rPr>
        <w:t>Vrai ou faux ?</w:t>
      </w:r>
    </w:p>
    <w:p w14:paraId="698FA03E" w14:textId="68CE3A0F" w:rsidR="00C43F03" w:rsidRPr="008B4006" w:rsidRDefault="00E16085" w:rsidP="00DB54E3">
      <w:pPr>
        <w:pStyle w:val="Pardeliste"/>
        <w:numPr>
          <w:ilvl w:val="0"/>
          <w:numId w:val="1"/>
        </w:numPr>
        <w:spacing w:before="40" w:after="40"/>
        <w:ind w:left="714" w:hanging="357"/>
        <w:contextualSpacing w:val="0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vrai</w:t>
      </w:r>
      <w:proofErr w:type="gramEnd"/>
      <w:r>
        <w:rPr>
          <w:rFonts w:ascii="Helvetica" w:hAnsi="Helvetica"/>
          <w:sz w:val="20"/>
          <w:szCs w:val="20"/>
        </w:rPr>
        <w:t>.</w:t>
      </w:r>
    </w:p>
    <w:p w14:paraId="52387FD3" w14:textId="4A96424A" w:rsidR="00B103A3" w:rsidRPr="008B4006" w:rsidRDefault="00E16085" w:rsidP="00DB54E3">
      <w:pPr>
        <w:pStyle w:val="Pardeliste"/>
        <w:numPr>
          <w:ilvl w:val="0"/>
          <w:numId w:val="1"/>
        </w:numPr>
        <w:spacing w:before="40" w:after="40"/>
        <w:ind w:left="714" w:hanging="357"/>
        <w:contextualSpacing w:val="0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faux</w:t>
      </w:r>
      <w:proofErr w:type="gramEnd"/>
      <w:r>
        <w:rPr>
          <w:rFonts w:ascii="Helvetica" w:hAnsi="Helvetica"/>
          <w:sz w:val="20"/>
          <w:szCs w:val="20"/>
        </w:rPr>
        <w:t>, elle doit la payer mais si elle rentre dans le cadre des quatre c</w:t>
      </w:r>
      <w:bookmarkStart w:id="0" w:name="_GoBack"/>
      <w:bookmarkEnd w:id="0"/>
      <w:r>
        <w:rPr>
          <w:rFonts w:ascii="Helvetica" w:hAnsi="Helvetica"/>
          <w:sz w:val="20"/>
          <w:szCs w:val="20"/>
        </w:rPr>
        <w:t xml:space="preserve">ritères, elle pourra la récupérer. </w:t>
      </w:r>
    </w:p>
    <w:p w14:paraId="567EE996" w14:textId="0179FFDB" w:rsidR="00C43F03" w:rsidRPr="008B4006" w:rsidRDefault="00E16085" w:rsidP="00DB54E3">
      <w:pPr>
        <w:pStyle w:val="Pardeliste"/>
        <w:numPr>
          <w:ilvl w:val="0"/>
          <w:numId w:val="1"/>
        </w:numPr>
        <w:spacing w:before="40" w:after="40"/>
        <w:ind w:left="714" w:hanging="357"/>
        <w:contextualSpacing w:val="0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vrai</w:t>
      </w:r>
      <w:proofErr w:type="gramEnd"/>
      <w:r>
        <w:rPr>
          <w:rFonts w:ascii="Helvetica" w:hAnsi="Helvetica"/>
          <w:sz w:val="20"/>
          <w:szCs w:val="20"/>
        </w:rPr>
        <w:t xml:space="preserve">, elles ont l’obligation d’ajouter la tva à leur prix de vente. </w:t>
      </w:r>
    </w:p>
    <w:p w14:paraId="46ABDE28" w14:textId="40592869" w:rsidR="00C43F03" w:rsidRPr="008B4006" w:rsidRDefault="00E16085" w:rsidP="00DB54E3">
      <w:pPr>
        <w:pStyle w:val="Pardeliste"/>
        <w:numPr>
          <w:ilvl w:val="0"/>
          <w:numId w:val="1"/>
        </w:numPr>
        <w:spacing w:before="40" w:after="40"/>
        <w:ind w:left="714" w:hanging="357"/>
        <w:contextualSpacing w:val="0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faux</w:t>
      </w:r>
      <w:proofErr w:type="gramEnd"/>
      <w:r>
        <w:rPr>
          <w:rFonts w:ascii="Helvetica" w:hAnsi="Helvetica"/>
          <w:sz w:val="20"/>
          <w:szCs w:val="20"/>
        </w:rPr>
        <w:t>, on est soumis</w:t>
      </w:r>
    </w:p>
    <w:p w14:paraId="21398665" w14:textId="3770124C" w:rsidR="00C43F03" w:rsidRPr="008B4006" w:rsidRDefault="00E16085" w:rsidP="00DB54E3">
      <w:pPr>
        <w:pStyle w:val="Pardeliste"/>
        <w:numPr>
          <w:ilvl w:val="0"/>
          <w:numId w:val="1"/>
        </w:numPr>
        <w:spacing w:before="40" w:after="40"/>
        <w:ind w:left="714" w:hanging="357"/>
        <w:contextualSpacing w:val="0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faux</w:t>
      </w:r>
      <w:proofErr w:type="gramEnd"/>
      <w:r>
        <w:rPr>
          <w:rFonts w:ascii="Helvetica" w:hAnsi="Helvetica"/>
          <w:sz w:val="20"/>
          <w:szCs w:val="20"/>
        </w:rPr>
        <w:t xml:space="preserve"> en principe mais lorsqu’on ne rentre pas dans le cadre des 4 critères vus dans l’exercice DEIP, elle est une charge pour l’entreprise. </w:t>
      </w:r>
    </w:p>
    <w:p w14:paraId="6B1BD146" w14:textId="617ABDDB" w:rsidR="00C071E5" w:rsidRPr="008B4006" w:rsidRDefault="00E16085" w:rsidP="00DB54E3">
      <w:pPr>
        <w:pStyle w:val="Pardeliste"/>
        <w:numPr>
          <w:ilvl w:val="0"/>
          <w:numId w:val="1"/>
        </w:numPr>
        <w:spacing w:before="40" w:after="40"/>
        <w:ind w:left="714" w:hanging="357"/>
        <w:contextualSpacing w:val="0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faux</w:t>
      </w:r>
      <w:proofErr w:type="gramEnd"/>
      <w:r>
        <w:rPr>
          <w:rFonts w:ascii="Helvetica" w:hAnsi="Helvetica"/>
          <w:sz w:val="20"/>
          <w:szCs w:val="20"/>
        </w:rPr>
        <w:t>, c’est pas la nationalité qui compte ; c’est le lieu de résidence. (Penser export de marchandise plutôt qu’achat à l’étranger)</w:t>
      </w:r>
    </w:p>
    <w:p w14:paraId="4D4088F5" w14:textId="3CD26901" w:rsidR="00C43F03" w:rsidRPr="008B4006" w:rsidRDefault="005B76AF" w:rsidP="00DB54E3">
      <w:pPr>
        <w:pStyle w:val="Pardeliste"/>
        <w:numPr>
          <w:ilvl w:val="0"/>
          <w:numId w:val="1"/>
        </w:numPr>
        <w:spacing w:before="40" w:after="40"/>
        <w:ind w:left="714" w:hanging="357"/>
        <w:contextualSpacing w:val="0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faux</w:t>
      </w:r>
      <w:proofErr w:type="gramEnd"/>
      <w:r>
        <w:rPr>
          <w:rFonts w:ascii="Helvetica" w:hAnsi="Helvetica"/>
          <w:sz w:val="20"/>
          <w:szCs w:val="20"/>
        </w:rPr>
        <w:t xml:space="preserve">, c’est le contraire. </w:t>
      </w:r>
    </w:p>
    <w:p w14:paraId="11B83D50" w14:textId="6F131B29" w:rsidR="00C43F03" w:rsidRPr="008B4006" w:rsidRDefault="005B76AF" w:rsidP="00DB54E3">
      <w:pPr>
        <w:pStyle w:val="Pardeliste"/>
        <w:numPr>
          <w:ilvl w:val="0"/>
          <w:numId w:val="1"/>
        </w:numPr>
        <w:spacing w:before="40" w:after="40"/>
        <w:ind w:left="714" w:hanging="357"/>
        <w:contextualSpacing w:val="0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vrai</w:t>
      </w:r>
      <w:proofErr w:type="gramEnd"/>
      <w:r>
        <w:rPr>
          <w:rFonts w:ascii="Helvetica" w:hAnsi="Helvetica"/>
          <w:sz w:val="20"/>
          <w:szCs w:val="20"/>
        </w:rPr>
        <w:t>, depuis le 1</w:t>
      </w:r>
      <w:r w:rsidRPr="005B76AF">
        <w:rPr>
          <w:rFonts w:ascii="Helvetica" w:hAnsi="Helvetica"/>
          <w:sz w:val="20"/>
          <w:szCs w:val="20"/>
          <w:vertAlign w:val="superscript"/>
        </w:rPr>
        <w:t>er</w:t>
      </w:r>
      <w:r>
        <w:rPr>
          <w:rFonts w:ascii="Helvetica" w:hAnsi="Helvetica"/>
          <w:sz w:val="20"/>
          <w:szCs w:val="20"/>
        </w:rPr>
        <w:t xml:space="preserve"> janvier 2018 ;)</w:t>
      </w:r>
    </w:p>
    <w:p w14:paraId="21F47856" w14:textId="4B05DEE4" w:rsidR="00BF319D" w:rsidRPr="008B4006" w:rsidRDefault="005B76AF" w:rsidP="00DB54E3">
      <w:pPr>
        <w:pStyle w:val="Pardeliste"/>
        <w:numPr>
          <w:ilvl w:val="0"/>
          <w:numId w:val="1"/>
        </w:numPr>
        <w:spacing w:before="40" w:after="40"/>
        <w:ind w:left="714" w:hanging="357"/>
        <w:contextualSpacing w:val="0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faux</w:t>
      </w:r>
      <w:proofErr w:type="gramEnd"/>
      <w:r>
        <w:rPr>
          <w:rFonts w:ascii="Helvetica" w:hAnsi="Helvetica"/>
          <w:sz w:val="20"/>
          <w:szCs w:val="20"/>
        </w:rPr>
        <w:t xml:space="preserve">, moyenne européenne à 20%. </w:t>
      </w:r>
    </w:p>
    <w:p w14:paraId="703E90B9" w14:textId="77777777" w:rsidR="00DB54E3" w:rsidRPr="00DB54E3" w:rsidRDefault="005B76AF" w:rsidP="00DB54E3">
      <w:pPr>
        <w:pStyle w:val="Pardeliste"/>
        <w:numPr>
          <w:ilvl w:val="0"/>
          <w:numId w:val="1"/>
        </w:numPr>
        <w:spacing w:before="40" w:after="40"/>
        <w:ind w:left="714" w:hanging="357"/>
        <w:contextualSpacing w:val="0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faux</w:t>
      </w:r>
      <w:proofErr w:type="gramEnd"/>
      <w:r>
        <w:rPr>
          <w:rFonts w:ascii="Helvetica" w:hAnsi="Helvetica"/>
          <w:sz w:val="20"/>
          <w:szCs w:val="20"/>
        </w:rPr>
        <w:t xml:space="preserve">, c’est exclu du champ de l’impôt. </w:t>
      </w:r>
    </w:p>
    <w:p w14:paraId="49E9F200" w14:textId="566B72FE" w:rsidR="00741243" w:rsidRPr="008B4006" w:rsidRDefault="00DB54E3" w:rsidP="00DB54E3">
      <w:pPr>
        <w:spacing w:before="80" w:after="8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  <w:u w:val="single"/>
        </w:rPr>
        <w:br w:type="column"/>
      </w:r>
      <w:r w:rsidR="00741243" w:rsidRPr="00DB54E3">
        <w:rPr>
          <w:rFonts w:ascii="Helvetica" w:hAnsi="Helvetica"/>
          <w:sz w:val="20"/>
          <w:szCs w:val="20"/>
          <w:u w:val="single"/>
        </w:rPr>
        <w:lastRenderedPageBreak/>
        <w:t>Théorie</w:t>
      </w:r>
    </w:p>
    <w:p w14:paraId="10D52F22" w14:textId="7D3E7309" w:rsidR="00B103A3" w:rsidRPr="003B797C" w:rsidRDefault="00A255F9" w:rsidP="003B797C">
      <w:pPr>
        <w:spacing w:before="40" w:after="40" w:line="360" w:lineRule="auto"/>
        <w:rPr>
          <w:rFonts w:ascii="Helvetica" w:hAnsi="Helvetica"/>
          <w:sz w:val="20"/>
          <w:szCs w:val="20"/>
        </w:rPr>
      </w:pPr>
      <w:r w:rsidRPr="003B797C">
        <w:rPr>
          <w:rFonts w:ascii="Helvetica" w:hAnsi="Helvetica"/>
          <w:sz w:val="20"/>
          <w:szCs w:val="20"/>
        </w:rPr>
        <w:t xml:space="preserve">La TVA est un impôt sur la </w:t>
      </w:r>
      <w:r w:rsidR="005B76AF" w:rsidRPr="003B797C">
        <w:rPr>
          <w:rFonts w:ascii="Helvetica" w:hAnsi="Helvetica"/>
          <w:sz w:val="20"/>
          <w:szCs w:val="20"/>
          <w:u w:val="single"/>
        </w:rPr>
        <w:t>CONSOMMATION</w:t>
      </w:r>
      <w:r w:rsidRPr="003B797C">
        <w:rPr>
          <w:rFonts w:ascii="Helvetica" w:hAnsi="Helvetica"/>
          <w:sz w:val="20"/>
          <w:szCs w:val="20"/>
        </w:rPr>
        <w:t xml:space="preserve">. Il est </w:t>
      </w:r>
      <w:r w:rsidR="005B76AF" w:rsidRPr="003B797C">
        <w:rPr>
          <w:rFonts w:ascii="Helvetica" w:hAnsi="Helvetica"/>
          <w:sz w:val="20"/>
          <w:szCs w:val="20"/>
          <w:u w:val="single"/>
        </w:rPr>
        <w:t>SUPPORTÉ</w:t>
      </w:r>
      <w:r w:rsidRPr="003B797C">
        <w:rPr>
          <w:rFonts w:ascii="Helvetica" w:hAnsi="Helvetica"/>
          <w:sz w:val="20"/>
          <w:szCs w:val="20"/>
        </w:rPr>
        <w:t xml:space="preserve"> par les consommateurs finaux. Les </w:t>
      </w:r>
      <w:r w:rsidR="005B76AF" w:rsidRPr="003B797C">
        <w:rPr>
          <w:rFonts w:ascii="Helvetica" w:hAnsi="Helvetica"/>
          <w:sz w:val="20"/>
          <w:szCs w:val="20"/>
          <w:u w:val="single"/>
        </w:rPr>
        <w:t>ENTREPRISES</w:t>
      </w:r>
      <w:r w:rsidRPr="003B797C">
        <w:rPr>
          <w:rFonts w:ascii="Helvetica" w:hAnsi="Helvetica"/>
          <w:sz w:val="20"/>
          <w:szCs w:val="20"/>
        </w:rPr>
        <w:t xml:space="preserve"> assujetties sont chargées de la perception. Elles calculent la tva sur les factures </w:t>
      </w:r>
      <w:r w:rsidR="005B76AF" w:rsidRPr="003B797C">
        <w:rPr>
          <w:rFonts w:ascii="Helvetica" w:hAnsi="Helvetica"/>
          <w:sz w:val="20"/>
          <w:szCs w:val="20"/>
          <w:u w:val="single"/>
        </w:rPr>
        <w:t>DEBITEURS</w:t>
      </w:r>
      <w:r w:rsidRPr="003B797C">
        <w:rPr>
          <w:rFonts w:ascii="Helvetica" w:hAnsi="Helvetica"/>
          <w:sz w:val="20"/>
          <w:szCs w:val="20"/>
        </w:rPr>
        <w:t xml:space="preserve"> et déduisent la tva sur les factures </w:t>
      </w:r>
      <w:r w:rsidR="005B76AF" w:rsidRPr="003B797C">
        <w:rPr>
          <w:rFonts w:ascii="Helvetica" w:hAnsi="Helvetica"/>
          <w:sz w:val="20"/>
          <w:szCs w:val="20"/>
          <w:u w:val="single"/>
        </w:rPr>
        <w:t>CREANCIERS</w:t>
      </w:r>
      <w:r w:rsidR="005B76AF" w:rsidRPr="003B797C">
        <w:rPr>
          <w:rFonts w:ascii="Helvetica" w:hAnsi="Helvetica"/>
          <w:sz w:val="20"/>
          <w:szCs w:val="20"/>
        </w:rPr>
        <w:t>.</w:t>
      </w:r>
      <w:r w:rsidRPr="003B797C">
        <w:rPr>
          <w:rFonts w:ascii="Helvetica" w:hAnsi="Helvetica"/>
          <w:sz w:val="20"/>
          <w:szCs w:val="20"/>
        </w:rPr>
        <w:t xml:space="preserve"> Si la différence est en faveur de l’administration, elle doit être </w:t>
      </w:r>
      <w:r w:rsidR="005B76AF" w:rsidRPr="003B797C">
        <w:rPr>
          <w:rFonts w:ascii="Helvetica" w:hAnsi="Helvetica"/>
          <w:sz w:val="20"/>
          <w:szCs w:val="20"/>
          <w:u w:val="single"/>
        </w:rPr>
        <w:t>PAYEE</w:t>
      </w:r>
      <w:r w:rsidRPr="003B797C">
        <w:rPr>
          <w:rFonts w:ascii="Helvetica" w:hAnsi="Helvetica"/>
          <w:sz w:val="20"/>
          <w:szCs w:val="20"/>
        </w:rPr>
        <w:t xml:space="preserve"> dans les 60 jours. Certaines opérations ne sont pas </w:t>
      </w:r>
      <w:proofErr w:type="gramStart"/>
      <w:r w:rsidR="005B76AF" w:rsidRPr="003B797C">
        <w:rPr>
          <w:rFonts w:ascii="Helvetica" w:hAnsi="Helvetica"/>
          <w:sz w:val="20"/>
          <w:szCs w:val="20"/>
          <w:u w:val="single"/>
        </w:rPr>
        <w:t>SOUMISES</w:t>
      </w:r>
      <w:r w:rsidRPr="003B797C">
        <w:rPr>
          <w:rFonts w:ascii="Helvetica" w:hAnsi="Helvetica"/>
          <w:sz w:val="20"/>
          <w:szCs w:val="20"/>
        </w:rPr>
        <w:t xml:space="preserve">  à</w:t>
      </w:r>
      <w:proofErr w:type="gramEnd"/>
      <w:r w:rsidRPr="003B797C">
        <w:rPr>
          <w:rFonts w:ascii="Helvetica" w:hAnsi="Helvetica"/>
          <w:sz w:val="20"/>
          <w:szCs w:val="20"/>
        </w:rPr>
        <w:t xml:space="preserve"> la TVA : les contrats d’assurance, les ventes </w:t>
      </w:r>
      <w:r w:rsidR="005B76AF" w:rsidRPr="003B797C">
        <w:rPr>
          <w:rFonts w:ascii="Helvetica" w:hAnsi="Helvetica"/>
          <w:sz w:val="20"/>
          <w:szCs w:val="20"/>
          <w:u w:val="single"/>
        </w:rPr>
        <w:t>D’IMMEUBLE</w:t>
      </w:r>
      <w:r w:rsidRPr="003B797C">
        <w:rPr>
          <w:rFonts w:ascii="Helvetica" w:hAnsi="Helvetica"/>
          <w:sz w:val="20"/>
          <w:szCs w:val="20"/>
        </w:rPr>
        <w:t xml:space="preserve"> et les </w:t>
      </w:r>
      <w:r w:rsidR="005B76AF" w:rsidRPr="003B797C">
        <w:rPr>
          <w:rFonts w:ascii="Helvetica" w:hAnsi="Helvetica"/>
          <w:sz w:val="20"/>
          <w:szCs w:val="20"/>
          <w:u w:val="single"/>
        </w:rPr>
        <w:t>DROITS</w:t>
      </w:r>
      <w:r w:rsidRPr="003B797C">
        <w:rPr>
          <w:rFonts w:ascii="Helvetica" w:hAnsi="Helvetica"/>
          <w:sz w:val="20"/>
          <w:szCs w:val="20"/>
        </w:rPr>
        <w:t xml:space="preserve"> de douanes par exemple. Il y a </w:t>
      </w:r>
      <w:r w:rsidR="005B76AF" w:rsidRPr="003B797C">
        <w:rPr>
          <w:rFonts w:ascii="Helvetica" w:hAnsi="Helvetica"/>
          <w:sz w:val="20"/>
          <w:szCs w:val="20"/>
          <w:u w:val="single"/>
        </w:rPr>
        <w:t>4</w:t>
      </w:r>
      <w:r w:rsidRPr="003B797C">
        <w:rPr>
          <w:rFonts w:ascii="Helvetica" w:hAnsi="Helvetica"/>
          <w:sz w:val="20"/>
          <w:szCs w:val="20"/>
        </w:rPr>
        <w:t xml:space="preserve"> taux de TVA différents. La TVA suisse est relativement </w:t>
      </w:r>
      <w:r w:rsidR="005B76AF" w:rsidRPr="003B797C">
        <w:rPr>
          <w:rFonts w:ascii="Helvetica" w:hAnsi="Helvetica"/>
          <w:sz w:val="20"/>
          <w:szCs w:val="20"/>
          <w:u w:val="single"/>
        </w:rPr>
        <w:t>BASSE</w:t>
      </w:r>
      <w:r w:rsidRPr="003B797C">
        <w:rPr>
          <w:rFonts w:ascii="Helvetica" w:hAnsi="Helvetica"/>
          <w:sz w:val="20"/>
          <w:szCs w:val="20"/>
        </w:rPr>
        <w:t xml:space="preserve"> en comparaison internationale. </w:t>
      </w:r>
    </w:p>
    <w:p w14:paraId="14853C6A" w14:textId="77777777" w:rsidR="00DB54E3" w:rsidRDefault="00DB54E3" w:rsidP="00DB54E3">
      <w:pPr>
        <w:outlineLvl w:val="0"/>
        <w:rPr>
          <w:rFonts w:ascii="Helvetica" w:hAnsi="Helvetica"/>
          <w:sz w:val="20"/>
          <w:szCs w:val="20"/>
          <w:u w:val="single"/>
        </w:rPr>
        <w:sectPr w:rsidR="00DB54E3" w:rsidSect="00DB54E3">
          <w:headerReference w:type="default" r:id="rId7"/>
          <w:footerReference w:type="default" r:id="rId8"/>
          <w:type w:val="continuous"/>
          <w:pgSz w:w="11900" w:h="16840"/>
          <w:pgMar w:top="2268" w:right="1134" w:bottom="1134" w:left="1701" w:header="708" w:footer="708" w:gutter="0"/>
          <w:cols w:num="2" w:sep="1" w:space="227"/>
          <w:docGrid w:linePitch="360"/>
        </w:sectPr>
      </w:pPr>
    </w:p>
    <w:p w14:paraId="4CA0491E" w14:textId="4CAC9963" w:rsidR="00DB54E3" w:rsidRPr="00DB54E3" w:rsidRDefault="00741243" w:rsidP="00DB54E3">
      <w:pPr>
        <w:outlineLvl w:val="0"/>
        <w:rPr>
          <w:rFonts w:ascii="Helvetica" w:hAnsi="Helvetica"/>
          <w:b/>
          <w:sz w:val="20"/>
          <w:szCs w:val="20"/>
        </w:rPr>
      </w:pPr>
      <w:r w:rsidRPr="008B4006">
        <w:rPr>
          <w:rFonts w:ascii="Helvetica" w:hAnsi="Helvetica"/>
          <w:sz w:val="20"/>
          <w:szCs w:val="20"/>
          <w:u w:val="single"/>
        </w:rPr>
        <w:lastRenderedPageBreak/>
        <w:t>Journalisation en cours d’exercice</w:t>
      </w:r>
      <w:r w:rsidR="00A255F9" w:rsidRPr="008B4006">
        <w:rPr>
          <w:rFonts w:ascii="Helvetica" w:hAnsi="Helvetica"/>
          <w:sz w:val="20"/>
          <w:szCs w:val="20"/>
          <w:u w:val="single"/>
        </w:rPr>
        <w:t xml:space="preserve"> / au </w:t>
      </w:r>
      <w:r w:rsidR="00A255F9" w:rsidRPr="008B4006">
        <w:rPr>
          <w:rFonts w:ascii="Helvetica" w:hAnsi="Helvetica"/>
          <w:b/>
          <w:sz w:val="20"/>
          <w:szCs w:val="20"/>
          <w:u w:val="single"/>
        </w:rPr>
        <w:t>net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"/>
        <w:gridCol w:w="2037"/>
        <w:gridCol w:w="2038"/>
        <w:gridCol w:w="2267"/>
        <w:gridCol w:w="1130"/>
        <w:gridCol w:w="1131"/>
      </w:tblGrid>
      <w:tr w:rsidR="00DB54E3" w14:paraId="06DB25E4" w14:textId="77777777" w:rsidTr="00DB54E3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4591D" w14:textId="7DBDC6F8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n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>°</w:t>
            </w: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B89C7" w14:textId="7ED6401B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débit</w:t>
            </w:r>
            <w:proofErr w:type="gramEnd"/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13B68" w14:textId="1D2E3252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crédit</w:t>
            </w:r>
            <w:proofErr w:type="gramEnd"/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0F3C0" w14:textId="1EBF6CA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libellé</w:t>
            </w:r>
            <w:proofErr w:type="gramEnd"/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E6F8" w14:textId="60228694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débit</w:t>
            </w:r>
            <w:proofErr w:type="gramEnd"/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5FE2" w14:textId="1ED3C222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crédit</w:t>
            </w:r>
            <w:proofErr w:type="gramEnd"/>
          </w:p>
        </w:tc>
      </w:tr>
      <w:tr w:rsidR="00DB54E3" w14:paraId="584A0247" w14:textId="77777777" w:rsidTr="00DB54E3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95C92" w14:textId="74870C4E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</w:t>
            </w: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0FE1E" w14:textId="7CE2509F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Helvetica" w:hAnsi="Helvetica"/>
                <w:sz w:val="20"/>
                <w:szCs w:val="20"/>
              </w:rPr>
              <w:t>ach</w:t>
            </w:r>
            <w:proofErr w:type="spellEnd"/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marchandise</w:t>
            </w:r>
            <w:proofErr w:type="gramEnd"/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19DC4" w14:textId="721372D9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E2C04" w14:textId="7777777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B57B0" w14:textId="38852BCA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1'000.-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FEAA7" w14:textId="67EDA8F1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DB54E3" w14:paraId="49DC4777" w14:textId="77777777" w:rsidTr="00DB54E3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63011" w14:textId="7777777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EC095" w14:textId="03A063F0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tva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r. s/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march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F0E1E" w14:textId="1E72B259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D3D49" w14:textId="7777777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4EFB0" w14:textId="4F4710C2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77.-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C086E" w14:textId="0030B06B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DB54E3" w14:paraId="282B3B8C" w14:textId="77777777" w:rsidTr="00DB54E3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27B10" w14:textId="7777777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7E118" w14:textId="1D982A9A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305C0" w14:textId="71A70705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créanciers</w:t>
            </w:r>
            <w:proofErr w:type="gramEnd"/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05AC9" w14:textId="7777777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7A82A" w14:textId="2FC54A0C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B1040" w14:textId="206FE854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1'077.-</w:t>
            </w:r>
          </w:p>
        </w:tc>
      </w:tr>
      <w:tr w:rsidR="00DB54E3" w14:paraId="19F13EF6" w14:textId="77777777" w:rsidTr="00DB54E3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04C6F" w14:textId="76945B7C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</w:t>
            </w: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126C7" w14:textId="2F38A68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téléphone</w:t>
            </w:r>
            <w:proofErr w:type="gramEnd"/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95BB7" w14:textId="30561ABF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03089" w14:textId="7777777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9BF7" w14:textId="57048E0E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200.55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612EF" w14:textId="7777777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DB54E3" w14:paraId="4E2C6292" w14:textId="77777777" w:rsidTr="00DB54E3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911AC" w14:textId="7777777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7D711" w14:textId="40E79503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tva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r. s/inv. et ace</w:t>
            </w:r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26A02" w14:textId="724CD186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9CFD4" w14:textId="7777777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D0A9" w14:textId="64CA895F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15.45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924C" w14:textId="7777777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DB54E3" w14:paraId="315DCD29" w14:textId="77777777" w:rsidTr="00DB54E3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E69B6" w14:textId="7777777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A2975" w14:textId="126E8C0B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54C23" w14:textId="3BB52B9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poste</w:t>
            </w:r>
            <w:proofErr w:type="gramEnd"/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6C45E" w14:textId="7777777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801F8" w14:textId="080EEE1B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06D4B" w14:textId="3FD12EFE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216.-</w:t>
            </w:r>
          </w:p>
        </w:tc>
      </w:tr>
      <w:tr w:rsidR="00DB54E3" w14:paraId="367DAE51" w14:textId="77777777" w:rsidTr="00DB54E3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74EF3" w14:textId="0C1E6A76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</w:t>
            </w: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64FD" w14:textId="547DA02F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B3E44" w14:textId="3BDE1A4A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ventes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march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07006" w14:textId="7777777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66E4B" w14:textId="39F16CE4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2476" w14:textId="547EDD1E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3'400.-</w:t>
            </w:r>
          </w:p>
        </w:tc>
      </w:tr>
      <w:tr w:rsidR="00DB54E3" w14:paraId="0BAC1A0C" w14:textId="77777777" w:rsidTr="00DB54E3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44ED8" w14:textId="7777777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1A71C" w14:textId="44C7EE36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rabais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accordés</w:t>
            </w:r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4B391" w14:textId="50205F59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985B5" w14:textId="7777777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B6E42" w14:textId="450A5523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340.-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1BD68" w14:textId="3870F4D6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DB54E3" w14:paraId="1DD0B6E4" w14:textId="77777777" w:rsidTr="00DB54E3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BEA0C" w14:textId="7777777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EB948" w14:textId="6B050871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6E0B6" w14:textId="4BF6A4E2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tva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due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92FD" w14:textId="3CC5A55B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(3'400 –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340)x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>7.7%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ECAD4" w14:textId="05656B6E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7F578" w14:textId="1ED7067F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235.60</w:t>
            </w:r>
          </w:p>
        </w:tc>
      </w:tr>
      <w:tr w:rsidR="00DB54E3" w14:paraId="776E22BB" w14:textId="77777777" w:rsidTr="00DB54E3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B52BE" w14:textId="5F6A834C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</w:t>
            </w: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2324B" w14:textId="0358C5EA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loyers</w:t>
            </w:r>
            <w:proofErr w:type="gramEnd"/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036F7" w14:textId="7FAD607F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banque</w:t>
            </w:r>
            <w:proofErr w:type="gramEnd"/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9AC20" w14:textId="7777777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0DFC" w14:textId="395BD4B5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1600.-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E4587" w14:textId="12FC053D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1600.-</w:t>
            </w:r>
          </w:p>
        </w:tc>
      </w:tr>
      <w:tr w:rsidR="00DB54E3" w14:paraId="177AF284" w14:textId="77777777" w:rsidTr="00DB54E3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CC908" w14:textId="143BF173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</w:t>
            </w: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91066" w14:textId="52A36CFC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débiteurs</w:t>
            </w:r>
            <w:proofErr w:type="gramEnd"/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6E063" w14:textId="35B4C7EB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ventes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march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B0CCF" w14:textId="736656F6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900 x 1.03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728AF" w14:textId="38231E58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927.-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07FFC" w14:textId="364FDCED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927.-</w:t>
            </w:r>
          </w:p>
        </w:tc>
      </w:tr>
      <w:tr w:rsidR="00DB54E3" w14:paraId="3584CA0B" w14:textId="77777777" w:rsidTr="00DB54E3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7EBA8" w14:textId="4247E71E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</w:t>
            </w: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858C3" w14:textId="1398D31B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Helvetica" w:hAnsi="Helvetica"/>
                <w:sz w:val="20"/>
                <w:szCs w:val="20"/>
              </w:rPr>
              <w:t>ach</w:t>
            </w:r>
            <w:proofErr w:type="spellEnd"/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marchandise</w:t>
            </w:r>
            <w:proofErr w:type="gramEnd"/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1E451" w14:textId="472169DF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Créanciers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0C91A" w14:textId="7777777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FA8FA" w14:textId="67E75A90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900.-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3556" w14:textId="318A3C40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900.-</w:t>
            </w:r>
          </w:p>
        </w:tc>
      </w:tr>
      <w:tr w:rsidR="00DB54E3" w14:paraId="33A8435A" w14:textId="77777777" w:rsidTr="00DB54E3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3A61" w14:textId="592C9183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7</w:t>
            </w: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962CB" w14:textId="00C10F68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tva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r. s/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march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F17F" w14:textId="0C03863C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05042" w14:textId="1DD722D0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900 x 7.7%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3B385" w14:textId="7E4172C0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69.30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AA9FF" w14:textId="373E4ABF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69.30</w:t>
            </w:r>
          </w:p>
        </w:tc>
      </w:tr>
      <w:tr w:rsidR="00DB54E3" w14:paraId="0B03C160" w14:textId="77777777" w:rsidTr="00DB54E3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AEC30" w14:textId="2A1E2EB5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8</w:t>
            </w: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3F8E0" w14:textId="693D8254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décompte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tva</w:t>
            </w:r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FAAEE" w14:textId="5BCF4E3C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Tva r. s/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march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D222F" w14:textId="008E32F5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Ecriture 1 et 7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547FC" w14:textId="6A459D18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146.30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73908" w14:textId="67EA0D88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146.30</w:t>
            </w:r>
          </w:p>
        </w:tc>
      </w:tr>
      <w:tr w:rsidR="00DB54E3" w14:paraId="466D73B9" w14:textId="77777777" w:rsidTr="00DB54E3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F3A6B" w14:textId="7777777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1F46" w14:textId="74D2EED6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décompte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tva</w:t>
            </w:r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97268" w14:textId="50A83303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Tva r. s/inv. et ace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6DF8A" w14:textId="09E8A7B0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Ecriture 2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A9038" w14:textId="6AD72601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15.45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B7B14" w14:textId="5AD9D70B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15.45</w:t>
            </w:r>
          </w:p>
        </w:tc>
      </w:tr>
      <w:tr w:rsidR="00DB54E3" w14:paraId="15E46B43" w14:textId="77777777" w:rsidTr="00DB54E3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C8E9" w14:textId="7777777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93F4E" w14:textId="71AB5A2E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tva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due</w:t>
            </w:r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E67B4" w14:textId="7045BE2C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décompte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tva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D5275" w14:textId="06BE98C2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Ecriture 3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14C44" w14:textId="721BA360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235.60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7869F" w14:textId="1DD6446F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235.60</w:t>
            </w:r>
          </w:p>
        </w:tc>
      </w:tr>
      <w:tr w:rsidR="00DB54E3" w14:paraId="76597596" w14:textId="77777777" w:rsidTr="00DB54E3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022A6" w14:textId="7777777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1CFC" w14:textId="096ED18F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décompte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tva</w:t>
            </w:r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D1ED" w14:textId="4522D3C3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banque</w:t>
            </w:r>
            <w:proofErr w:type="gramEnd"/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45DE5" w14:textId="06F48DA7" w:rsidR="00DB54E3" w:rsidRDefault="00DB54E3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Paiement du solde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2EA24" w14:textId="59EC852A" w:rsidR="00DB54E3" w:rsidRDefault="003B797C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73.85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39A7" w14:textId="6FED75B0" w:rsidR="00DB54E3" w:rsidRDefault="003B797C" w:rsidP="00DB54E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73.85</w:t>
            </w:r>
          </w:p>
        </w:tc>
      </w:tr>
    </w:tbl>
    <w:p w14:paraId="25F20F87" w14:textId="074345BA" w:rsidR="00A255F9" w:rsidRPr="008B4006" w:rsidRDefault="00A255F9" w:rsidP="008B4006">
      <w:pPr>
        <w:outlineLvl w:val="0"/>
        <w:rPr>
          <w:rFonts w:ascii="Helvetica" w:hAnsi="Helvetica"/>
          <w:b/>
          <w:sz w:val="20"/>
          <w:szCs w:val="20"/>
        </w:rPr>
      </w:pPr>
      <w:r w:rsidRPr="008B4006">
        <w:rPr>
          <w:rFonts w:ascii="Helvetica" w:hAnsi="Helvetica"/>
          <w:sz w:val="20"/>
          <w:szCs w:val="20"/>
          <w:u w:val="single"/>
        </w:rPr>
        <w:t xml:space="preserve">Journalisation en cours d’exercice / au </w:t>
      </w:r>
      <w:r w:rsidRPr="008B4006">
        <w:rPr>
          <w:rFonts w:ascii="Helvetica" w:hAnsi="Helvetica"/>
          <w:b/>
          <w:sz w:val="20"/>
          <w:szCs w:val="20"/>
          <w:u w:val="single"/>
        </w:rPr>
        <w:t>brut</w:t>
      </w:r>
      <w:r w:rsidR="005B76AF">
        <w:rPr>
          <w:rFonts w:ascii="Helvetica" w:hAnsi="Helvetica"/>
          <w:b/>
          <w:sz w:val="20"/>
          <w:szCs w:val="20"/>
          <w:u w:val="single"/>
        </w:rPr>
        <w:t xml:space="preserve"> (=TVA COMPRISE)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"/>
        <w:gridCol w:w="2037"/>
        <w:gridCol w:w="2038"/>
        <w:gridCol w:w="2267"/>
        <w:gridCol w:w="1130"/>
        <w:gridCol w:w="1131"/>
      </w:tblGrid>
      <w:tr w:rsidR="003B797C" w14:paraId="54125D32" w14:textId="77777777" w:rsidTr="006438B0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923A3" w14:textId="77777777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n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>°</w:t>
            </w: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8D106" w14:textId="77777777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débit</w:t>
            </w:r>
            <w:proofErr w:type="gramEnd"/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79E7B" w14:textId="77777777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crédit</w:t>
            </w:r>
            <w:proofErr w:type="gramEnd"/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7C395" w14:textId="77777777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libellé</w:t>
            </w:r>
            <w:proofErr w:type="gramEnd"/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6D802" w14:textId="77777777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débit</w:t>
            </w:r>
            <w:proofErr w:type="gramEnd"/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9BD5C" w14:textId="77777777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crédit</w:t>
            </w:r>
            <w:proofErr w:type="gramEnd"/>
          </w:p>
        </w:tc>
      </w:tr>
      <w:tr w:rsidR="003B797C" w14:paraId="054FC487" w14:textId="77777777" w:rsidTr="006438B0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E1AC8" w14:textId="77777777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</w:t>
            </w: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65FC4" w14:textId="77777777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Helvetica" w:hAnsi="Helvetica"/>
                <w:sz w:val="20"/>
                <w:szCs w:val="20"/>
              </w:rPr>
              <w:t>ach</w:t>
            </w:r>
            <w:proofErr w:type="spellEnd"/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marchandise</w:t>
            </w:r>
            <w:proofErr w:type="gramEnd"/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4DEBC" w14:textId="6CE2C669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créanciers</w:t>
            </w:r>
            <w:proofErr w:type="gramEnd"/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1A7CA" w14:textId="77777777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ED3E3" w14:textId="5AED7E41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800.-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38DB2" w14:textId="08D0A19A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800.-</w:t>
            </w:r>
          </w:p>
        </w:tc>
      </w:tr>
      <w:tr w:rsidR="003B797C" w14:paraId="50BAC79E" w14:textId="77777777" w:rsidTr="006438B0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320DE" w14:textId="2072D44E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</w:t>
            </w: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0DCD6" w14:textId="07B733DD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caisse</w:t>
            </w:r>
            <w:proofErr w:type="gramEnd"/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4BEB4" w14:textId="1002562B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vente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march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4EBBD" w14:textId="44B07501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3400 x 1.077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47E50" w14:textId="2E01B8D5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3'661.80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E95EE" w14:textId="3F07A6F9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3'661.80</w:t>
            </w:r>
          </w:p>
        </w:tc>
      </w:tr>
      <w:tr w:rsidR="003B797C" w14:paraId="63643BD2" w14:textId="77777777" w:rsidTr="006438B0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17DFC" w14:textId="086420E5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</w:t>
            </w: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B1F1D" w14:textId="2F49735F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assurances</w:t>
            </w:r>
            <w:proofErr w:type="gramEnd"/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56AF5" w14:textId="18C4525F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créanciers</w:t>
            </w:r>
            <w:proofErr w:type="gramEnd"/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52785" w14:textId="77777777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1685" w14:textId="3E98C8AC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300.-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EDA29" w14:textId="0657573D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300.-</w:t>
            </w:r>
          </w:p>
        </w:tc>
      </w:tr>
      <w:tr w:rsidR="003B797C" w14:paraId="6C6DE697" w14:textId="77777777" w:rsidTr="006438B0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A24EA" w14:textId="4F341103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</w:t>
            </w: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6EA65" w14:textId="77777777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ADFCF" w14:textId="77777777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EE1B" w14:textId="3EE50862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Aucune écriture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3367B" w14:textId="77777777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E011F" w14:textId="77777777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3B797C" w14:paraId="4505E7AC" w14:textId="77777777" w:rsidTr="006438B0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4DE40" w14:textId="0E957CDE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</w:t>
            </w: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EFA50" w14:textId="551B358A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tva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r.s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march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5D0AF" w14:textId="2E4B7632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Helvetica" w:hAnsi="Helvetica"/>
                <w:sz w:val="20"/>
                <w:szCs w:val="20"/>
              </w:rPr>
              <w:t>ach</w:t>
            </w:r>
            <w:proofErr w:type="spellEnd"/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marchandise</w:t>
            </w:r>
            <w:proofErr w:type="gramEnd"/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3D312" w14:textId="3CE66AA7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Ecriture 1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51900" w14:textId="6E96595D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57.20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D0F6E" w14:textId="18EF36AE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57.20</w:t>
            </w:r>
          </w:p>
        </w:tc>
      </w:tr>
      <w:tr w:rsidR="003B797C" w14:paraId="1114C196" w14:textId="77777777" w:rsidTr="006438B0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E4D9" w14:textId="77777777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02C26" w14:textId="36219416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ventes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marchandises</w:t>
            </w:r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AAD69" w14:textId="649827D0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tva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due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B5582" w14:textId="47E080A3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Ecriture 2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C3730" w14:textId="0AB3CBDA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261.80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E19E9" w14:textId="2EA02D7B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261.80</w:t>
            </w:r>
          </w:p>
        </w:tc>
      </w:tr>
      <w:tr w:rsidR="003B797C" w14:paraId="709930C4" w14:textId="77777777" w:rsidTr="006438B0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6374A" w14:textId="77777777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3F4F1" w14:textId="6A85E21C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tva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due</w:t>
            </w:r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879F8" w14:textId="2AD872B8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décompte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tva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C16AE" w14:textId="227B8B00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solde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du compte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EE727" w14:textId="78904F05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261.80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6AA1F" w14:textId="4AC23DF2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261.80</w:t>
            </w:r>
          </w:p>
        </w:tc>
      </w:tr>
      <w:tr w:rsidR="003B797C" w14:paraId="39226A17" w14:textId="77777777" w:rsidTr="006438B0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2961A" w14:textId="77777777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51425" w14:textId="4E7F9D5E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décompte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tva</w:t>
            </w:r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2D231" w14:textId="29E93DEF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tva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r.s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>./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march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69138" w14:textId="5C9B9CEE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Solde du compte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DEF14" w14:textId="58E02F2D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57.20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9B505" w14:textId="63922382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57.20</w:t>
            </w:r>
          </w:p>
        </w:tc>
      </w:tr>
      <w:tr w:rsidR="003B797C" w14:paraId="502D1FAB" w14:textId="77777777" w:rsidTr="006438B0">
        <w:tc>
          <w:tcPr>
            <w:tcW w:w="4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E7AEC" w14:textId="77777777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E9ABC" w14:textId="4C1E4A44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décompte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tva</w:t>
            </w:r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2E075" w14:textId="087D6D97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banque</w:t>
            </w:r>
            <w:proofErr w:type="gramEnd"/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9D142" w14:textId="43319BA9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261.80 – 57.20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D81E8" w14:textId="612D824D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204.60</w:t>
            </w:r>
          </w:p>
        </w:tc>
        <w:tc>
          <w:tcPr>
            <w:tcW w:w="1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D6C35" w14:textId="78691069" w:rsidR="003B797C" w:rsidRDefault="003B797C" w:rsidP="006438B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204.60</w:t>
            </w:r>
          </w:p>
        </w:tc>
      </w:tr>
    </w:tbl>
    <w:p w14:paraId="1FE3B6B5" w14:textId="71A77258" w:rsidR="005B76AF" w:rsidRPr="003B797C" w:rsidRDefault="005B76AF" w:rsidP="003B797C">
      <w:pPr>
        <w:spacing w:after="400"/>
        <w:rPr>
          <w:rFonts w:ascii="Helvetica" w:hAnsi="Helvetica"/>
          <w:sz w:val="2"/>
          <w:szCs w:val="2"/>
        </w:rPr>
      </w:pPr>
    </w:p>
    <w:sectPr w:rsidR="005B76AF" w:rsidRPr="003B797C" w:rsidSect="00DB54E3">
      <w:type w:val="continuous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8FBC4" w14:textId="77777777" w:rsidR="00914DA5" w:rsidRDefault="00914DA5" w:rsidP="00741243">
      <w:r>
        <w:separator/>
      </w:r>
    </w:p>
  </w:endnote>
  <w:endnote w:type="continuationSeparator" w:id="0">
    <w:p w14:paraId="13D6C971" w14:textId="77777777" w:rsidR="00914DA5" w:rsidRDefault="00914DA5" w:rsidP="0074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29B2D" w14:textId="77777777" w:rsidR="00C071E5" w:rsidRPr="00741243" w:rsidRDefault="00C071E5">
    <w:pPr>
      <w:pStyle w:val="Pieddepage"/>
      <w:pBdr>
        <w:bottom w:val="single" w:sz="6" w:space="1" w:color="auto"/>
      </w:pBdr>
      <w:rPr>
        <w:rFonts w:ascii="Garamond" w:hAnsi="Garamond"/>
      </w:rPr>
    </w:pPr>
  </w:p>
  <w:p w14:paraId="6627DD12" w14:textId="77777777" w:rsidR="00C071E5" w:rsidRPr="00741243" w:rsidRDefault="00C071E5">
    <w:pPr>
      <w:pStyle w:val="Pieddepage"/>
      <w:rPr>
        <w:rFonts w:ascii="Garamond" w:hAnsi="Garamond"/>
      </w:rPr>
    </w:pPr>
  </w:p>
  <w:p w14:paraId="2258DF92" w14:textId="77777777" w:rsidR="00C071E5" w:rsidRPr="00741243" w:rsidRDefault="00C071E5">
    <w:pPr>
      <w:pStyle w:val="Pieddepage"/>
      <w:rPr>
        <w:rFonts w:ascii="Garamond" w:hAnsi="Garamond"/>
      </w:rPr>
    </w:pPr>
    <w:r w:rsidRPr="00741243">
      <w:rPr>
        <w:rFonts w:ascii="Garamond" w:hAnsi="Garamond"/>
      </w:rPr>
      <w:t>© Yannick BRAVO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49C5E" w14:textId="77777777" w:rsidR="00914DA5" w:rsidRDefault="00914DA5" w:rsidP="00741243">
      <w:r>
        <w:separator/>
      </w:r>
    </w:p>
  </w:footnote>
  <w:footnote w:type="continuationSeparator" w:id="0">
    <w:p w14:paraId="3F15C42C" w14:textId="77777777" w:rsidR="00914DA5" w:rsidRDefault="00914DA5" w:rsidP="007412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69048" w14:textId="47D3189D" w:rsidR="00C071E5" w:rsidRPr="0098787F" w:rsidRDefault="008A5F0C" w:rsidP="008A5F0C">
    <w:pPr>
      <w:pBdr>
        <w:bottom w:val="single" w:sz="6" w:space="1" w:color="auto"/>
      </w:pBdr>
      <w:jc w:val="right"/>
      <w:rPr>
        <w:rFonts w:ascii="Helvetica" w:hAnsi="Helvetica"/>
        <w:b/>
        <w:sz w:val="28"/>
        <w:szCs w:val="28"/>
      </w:rPr>
    </w:pPr>
    <w:r w:rsidRPr="0098787F">
      <w:rPr>
        <w:rFonts w:ascii="Helvetica" w:hAnsi="Helvetica"/>
        <w:b/>
        <w:sz w:val="28"/>
        <w:szCs w:val="28"/>
      </w:rPr>
      <w:t>TVAA</w:t>
    </w:r>
    <w:r w:rsidR="003B797C" w:rsidRPr="0098787F">
      <w:rPr>
        <w:rFonts w:ascii="Helvetica" w:hAnsi="Helvetica"/>
        <w:b/>
        <w:sz w:val="28"/>
        <w:szCs w:val="28"/>
      </w:rPr>
      <w:t xml:space="preserve"> (corrigé)</w:t>
    </w:r>
  </w:p>
  <w:p w14:paraId="64C9E396" w14:textId="77777777" w:rsidR="00C071E5" w:rsidRPr="0098787F" w:rsidRDefault="00C071E5" w:rsidP="00741243">
    <w:pPr>
      <w:pBdr>
        <w:bottom w:val="single" w:sz="6" w:space="1" w:color="auto"/>
      </w:pBdr>
      <w:rPr>
        <w:rFonts w:ascii="Helvetica" w:hAnsi="Helvetica"/>
        <w:i/>
        <w:sz w:val="28"/>
        <w:szCs w:val="28"/>
      </w:rPr>
    </w:pPr>
  </w:p>
  <w:p w14:paraId="302CCBA2" w14:textId="77777777" w:rsidR="00C071E5" w:rsidRPr="0098787F" w:rsidRDefault="00C071E5">
    <w:pPr>
      <w:pStyle w:val="En-tte"/>
      <w:rPr>
        <w:rFonts w:ascii="Helvetica" w:hAnsi="Helvetica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20D3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B6FB4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058D1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43BF8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35C5A"/>
    <w:multiLevelType w:val="hybridMultilevel"/>
    <w:tmpl w:val="95D0E7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F10DD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83C68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42847"/>
    <w:multiLevelType w:val="hybridMultilevel"/>
    <w:tmpl w:val="CBC4C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43"/>
    <w:rsid w:val="00096DBC"/>
    <w:rsid w:val="0013415C"/>
    <w:rsid w:val="001A225D"/>
    <w:rsid w:val="00275052"/>
    <w:rsid w:val="00282086"/>
    <w:rsid w:val="002A4B76"/>
    <w:rsid w:val="002B1E38"/>
    <w:rsid w:val="002C4567"/>
    <w:rsid w:val="002D31C9"/>
    <w:rsid w:val="00315BF1"/>
    <w:rsid w:val="003B797C"/>
    <w:rsid w:val="005B2C63"/>
    <w:rsid w:val="005B76AF"/>
    <w:rsid w:val="0070669D"/>
    <w:rsid w:val="00741243"/>
    <w:rsid w:val="00763B89"/>
    <w:rsid w:val="007743D8"/>
    <w:rsid w:val="008A5F0C"/>
    <w:rsid w:val="008B4006"/>
    <w:rsid w:val="00914DA5"/>
    <w:rsid w:val="0096504A"/>
    <w:rsid w:val="0097599D"/>
    <w:rsid w:val="00977747"/>
    <w:rsid w:val="009869A3"/>
    <w:rsid w:val="0098787F"/>
    <w:rsid w:val="00992DC3"/>
    <w:rsid w:val="00A255F9"/>
    <w:rsid w:val="00A97F94"/>
    <w:rsid w:val="00B103A3"/>
    <w:rsid w:val="00B509D7"/>
    <w:rsid w:val="00B55E1F"/>
    <w:rsid w:val="00BF319D"/>
    <w:rsid w:val="00C071E5"/>
    <w:rsid w:val="00C15B13"/>
    <w:rsid w:val="00C43F03"/>
    <w:rsid w:val="00D14D66"/>
    <w:rsid w:val="00D572B6"/>
    <w:rsid w:val="00D717D1"/>
    <w:rsid w:val="00DB54E3"/>
    <w:rsid w:val="00E16085"/>
    <w:rsid w:val="00E22192"/>
    <w:rsid w:val="00E64569"/>
    <w:rsid w:val="00E65B05"/>
    <w:rsid w:val="00EA1D2E"/>
    <w:rsid w:val="00F53857"/>
    <w:rsid w:val="00F7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6F41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7412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12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1243"/>
  </w:style>
  <w:style w:type="paragraph" w:styleId="Pieddepage">
    <w:name w:val="footer"/>
    <w:basedOn w:val="Normal"/>
    <w:link w:val="PieddepageCar"/>
    <w:uiPriority w:val="99"/>
    <w:unhideWhenUsed/>
    <w:rsid w:val="007412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243"/>
  </w:style>
  <w:style w:type="table" w:styleId="Grilledutableau">
    <w:name w:val="Table Grid"/>
    <w:basedOn w:val="TableauNormal"/>
    <w:uiPriority w:val="59"/>
    <w:rsid w:val="00DB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383</Words>
  <Characters>2109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École spécialisée de Suisse occidentale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Utilisateur de Microsoft Office</cp:lastModifiedBy>
  <cp:revision>4</cp:revision>
  <cp:lastPrinted>2018-01-15T23:05:00Z</cp:lastPrinted>
  <dcterms:created xsi:type="dcterms:W3CDTF">2018-01-16T10:28:00Z</dcterms:created>
  <dcterms:modified xsi:type="dcterms:W3CDTF">2018-01-17T15:52:00Z</dcterms:modified>
</cp:coreProperties>
</file>