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A1364" w14:textId="245D00AB" w:rsidR="00410376" w:rsidRPr="00E84A9C" w:rsidRDefault="008706C8" w:rsidP="00E84A9C">
      <w:pPr>
        <w:pBdr>
          <w:top w:val="single" w:sz="4" w:space="5" w:color="auto"/>
          <w:left w:val="single" w:sz="4" w:space="4" w:color="auto"/>
          <w:bottom w:val="single" w:sz="4" w:space="5" w:color="auto"/>
          <w:right w:val="single" w:sz="4" w:space="4" w:color="auto"/>
        </w:pBdr>
        <w:spacing w:after="200"/>
        <w:jc w:val="both"/>
        <w:rPr>
          <w:rFonts w:ascii="Helvetica" w:hAnsi="Helvetica"/>
          <w:sz w:val="22"/>
          <w:szCs w:val="22"/>
          <w:lang w:eastAsia="fr-FR"/>
        </w:rPr>
      </w:pPr>
      <w:r>
        <w:rPr>
          <w:rFonts w:ascii="Helvetica" w:hAnsi="Helvetica"/>
          <w:sz w:val="22"/>
          <w:szCs w:val="22"/>
          <w:lang w:eastAsia="fr-FR"/>
        </w:rPr>
        <w:t>TVA : Passage à l’an 2018</w:t>
      </w:r>
    </w:p>
    <w:p w14:paraId="4ED83F0A" w14:textId="22FF7B4A" w:rsidR="00E84A9C" w:rsidRDefault="00E84A9C" w:rsidP="00E84A9C">
      <w:pPr>
        <w:spacing w:after="200"/>
        <w:jc w:val="both"/>
        <w:rPr>
          <w:rFonts w:ascii="Helvetica" w:hAnsi="Helvetica"/>
          <w:b/>
          <w:sz w:val="20"/>
          <w:szCs w:val="20"/>
          <w:u w:val="single"/>
        </w:rPr>
      </w:pPr>
      <w:r>
        <w:rPr>
          <w:rFonts w:ascii="Helvetica" w:hAnsi="Helvetica"/>
          <w:b/>
          <w:sz w:val="20"/>
          <w:szCs w:val="20"/>
          <w:u w:val="single"/>
        </w:rPr>
        <w:t>Règle</w:t>
      </w:r>
    </w:p>
    <w:p w14:paraId="2C504628" w14:textId="77777777" w:rsidR="008706C8" w:rsidRDefault="008706C8" w:rsidP="00E84A9C">
      <w:pPr>
        <w:pStyle w:val="Pardeliste"/>
        <w:numPr>
          <w:ilvl w:val="0"/>
          <w:numId w:val="2"/>
        </w:numPr>
        <w:spacing w:after="200"/>
        <w:jc w:val="both"/>
        <w:rPr>
          <w:rFonts w:ascii="Helvetica" w:hAnsi="Helvetica"/>
          <w:i/>
          <w:sz w:val="20"/>
          <w:szCs w:val="20"/>
        </w:rPr>
      </w:pPr>
      <w:r>
        <w:rPr>
          <w:rFonts w:ascii="Helvetica" w:hAnsi="Helvetica"/>
          <w:i/>
          <w:sz w:val="20"/>
          <w:szCs w:val="20"/>
        </w:rPr>
        <w:t>Le 1</w:t>
      </w:r>
      <w:r w:rsidRPr="008706C8">
        <w:rPr>
          <w:rFonts w:ascii="Helvetica" w:hAnsi="Helvetica"/>
          <w:i/>
          <w:sz w:val="20"/>
          <w:szCs w:val="20"/>
          <w:vertAlign w:val="superscript"/>
        </w:rPr>
        <w:t>er</w:t>
      </w:r>
      <w:r>
        <w:rPr>
          <w:rFonts w:ascii="Helvetica" w:hAnsi="Helvetica"/>
          <w:i/>
          <w:sz w:val="20"/>
          <w:szCs w:val="20"/>
        </w:rPr>
        <w:t xml:space="preserve"> janvier 2018, les taux de TVA changent. </w:t>
      </w:r>
    </w:p>
    <w:p w14:paraId="58F75187" w14:textId="05D3C8F3" w:rsidR="00E84A9C" w:rsidRDefault="008706C8" w:rsidP="008706C8">
      <w:pPr>
        <w:pStyle w:val="Pardeliste"/>
        <w:numPr>
          <w:ilvl w:val="1"/>
          <w:numId w:val="2"/>
        </w:numPr>
        <w:spacing w:after="200"/>
        <w:jc w:val="both"/>
        <w:rPr>
          <w:rFonts w:ascii="Helvetica" w:hAnsi="Helvetica"/>
          <w:i/>
          <w:sz w:val="20"/>
          <w:szCs w:val="20"/>
        </w:rPr>
      </w:pPr>
      <w:r>
        <w:rPr>
          <w:rFonts w:ascii="Helvetica" w:hAnsi="Helvetica"/>
          <w:i/>
          <w:sz w:val="20"/>
          <w:szCs w:val="20"/>
        </w:rPr>
        <w:t>Le taux normal devient 7.7% (au lieu de 8.0 %)</w:t>
      </w:r>
    </w:p>
    <w:p w14:paraId="7A31CB44" w14:textId="6A1487BE" w:rsidR="008706C8" w:rsidRDefault="008706C8" w:rsidP="008706C8">
      <w:pPr>
        <w:pStyle w:val="Pardeliste"/>
        <w:numPr>
          <w:ilvl w:val="1"/>
          <w:numId w:val="2"/>
        </w:numPr>
        <w:spacing w:after="200"/>
        <w:jc w:val="both"/>
        <w:rPr>
          <w:rFonts w:ascii="Helvetica" w:hAnsi="Helvetica"/>
          <w:i/>
          <w:sz w:val="20"/>
          <w:szCs w:val="20"/>
        </w:rPr>
      </w:pPr>
      <w:r>
        <w:rPr>
          <w:rFonts w:ascii="Helvetica" w:hAnsi="Helvetica"/>
          <w:i/>
          <w:sz w:val="20"/>
          <w:szCs w:val="20"/>
        </w:rPr>
        <w:t>Le taux spécial devient 3.7% (au lieu de 3.8%)</w:t>
      </w:r>
    </w:p>
    <w:p w14:paraId="28D0B74B" w14:textId="30A87983" w:rsidR="008706C8" w:rsidRPr="00E84A9C" w:rsidRDefault="008706C8" w:rsidP="008706C8">
      <w:pPr>
        <w:pStyle w:val="Pardeliste"/>
        <w:numPr>
          <w:ilvl w:val="1"/>
          <w:numId w:val="2"/>
        </w:numPr>
        <w:spacing w:after="200"/>
        <w:jc w:val="both"/>
        <w:rPr>
          <w:rFonts w:ascii="Helvetica" w:hAnsi="Helvetica"/>
          <w:i/>
          <w:sz w:val="20"/>
          <w:szCs w:val="20"/>
        </w:rPr>
      </w:pPr>
      <w:r>
        <w:rPr>
          <w:rFonts w:ascii="Helvetica" w:hAnsi="Helvetica"/>
          <w:i/>
          <w:sz w:val="20"/>
          <w:szCs w:val="20"/>
        </w:rPr>
        <w:t xml:space="preserve">Le taux réduit reste à 2.5%. </w:t>
      </w:r>
    </w:p>
    <w:p w14:paraId="4509BAE8" w14:textId="3C6FEB54" w:rsidR="00E84A9C" w:rsidRDefault="008706C8" w:rsidP="008706C8">
      <w:pPr>
        <w:pStyle w:val="Pardeliste"/>
        <w:numPr>
          <w:ilvl w:val="0"/>
          <w:numId w:val="2"/>
        </w:numPr>
        <w:spacing w:after="200"/>
        <w:jc w:val="both"/>
        <w:rPr>
          <w:rFonts w:ascii="Helvetica" w:hAnsi="Helvetica"/>
          <w:i/>
          <w:sz w:val="20"/>
          <w:szCs w:val="20"/>
        </w:rPr>
      </w:pPr>
      <w:r>
        <w:rPr>
          <w:rFonts w:ascii="Helvetica" w:hAnsi="Helvetica"/>
          <w:i/>
          <w:sz w:val="20"/>
          <w:szCs w:val="20"/>
        </w:rPr>
        <w:t xml:space="preserve">Ce qui est déterminant pour choisir le taux n’est ni la date de facture, ni la date de paiement, ni la date de livraison. C’est la date ou la prestation est </w:t>
      </w:r>
      <w:proofErr w:type="gramStart"/>
      <w:r>
        <w:rPr>
          <w:rFonts w:ascii="Helvetica" w:hAnsi="Helvetica"/>
          <w:i/>
          <w:sz w:val="20"/>
          <w:szCs w:val="20"/>
        </w:rPr>
        <w:t>fournie</w:t>
      </w:r>
      <w:r w:rsidR="005678FB">
        <w:rPr>
          <w:rFonts w:ascii="Helvetica" w:hAnsi="Helvetica"/>
          <w:i/>
          <w:sz w:val="20"/>
          <w:szCs w:val="20"/>
        </w:rPr>
        <w:t>(</w:t>
      </w:r>
      <w:proofErr w:type="gramEnd"/>
      <w:r w:rsidR="005678FB">
        <w:rPr>
          <w:rFonts w:ascii="Helvetica" w:hAnsi="Helvetica"/>
          <w:i/>
          <w:sz w:val="20"/>
          <w:szCs w:val="20"/>
        </w:rPr>
        <w:t>y compris pour les escomptes)</w:t>
      </w:r>
    </w:p>
    <w:p w14:paraId="6CCAB49F" w14:textId="77777777" w:rsidR="003D7699" w:rsidRDefault="00FA0F7B" w:rsidP="008706C8">
      <w:pPr>
        <w:pStyle w:val="Pardeliste"/>
        <w:numPr>
          <w:ilvl w:val="0"/>
          <w:numId w:val="2"/>
        </w:numPr>
        <w:spacing w:after="200"/>
        <w:jc w:val="both"/>
        <w:rPr>
          <w:rFonts w:ascii="Helvetica" w:hAnsi="Helvetica"/>
          <w:i/>
          <w:sz w:val="20"/>
          <w:szCs w:val="20"/>
        </w:rPr>
      </w:pPr>
      <w:r>
        <w:rPr>
          <w:rFonts w:ascii="Helvetica" w:hAnsi="Helvetica"/>
          <w:i/>
          <w:sz w:val="20"/>
          <w:szCs w:val="20"/>
        </w:rPr>
        <w:t>Les prestations fournies jusqu’au 31.12.2017 sont soumises aux anciens taux, les prestations fournies dès le 1</w:t>
      </w:r>
      <w:r w:rsidRPr="00FA0F7B">
        <w:rPr>
          <w:rFonts w:ascii="Helvetica" w:hAnsi="Helvetica"/>
          <w:i/>
          <w:sz w:val="20"/>
          <w:szCs w:val="20"/>
          <w:vertAlign w:val="superscript"/>
        </w:rPr>
        <w:t>er</w:t>
      </w:r>
      <w:r>
        <w:rPr>
          <w:rFonts w:ascii="Helvetica" w:hAnsi="Helvetica"/>
          <w:i/>
          <w:sz w:val="20"/>
          <w:szCs w:val="20"/>
        </w:rPr>
        <w:t xml:space="preserve"> janvier 2018 sont soumises aux nouveaux taux. </w:t>
      </w:r>
    </w:p>
    <w:p w14:paraId="543A82BA" w14:textId="13B870E2" w:rsidR="00FA0F7B" w:rsidRDefault="00FA0F7B" w:rsidP="00FA0F7B">
      <w:pPr>
        <w:pStyle w:val="Pardeliste"/>
        <w:numPr>
          <w:ilvl w:val="0"/>
          <w:numId w:val="2"/>
        </w:numPr>
        <w:spacing w:after="200"/>
        <w:jc w:val="both"/>
        <w:rPr>
          <w:rFonts w:ascii="Helvetica" w:hAnsi="Helvetica"/>
          <w:i/>
          <w:sz w:val="20"/>
          <w:szCs w:val="20"/>
        </w:rPr>
      </w:pPr>
      <w:r>
        <w:rPr>
          <w:rFonts w:ascii="Helvetica" w:hAnsi="Helvetica"/>
          <w:i/>
          <w:sz w:val="20"/>
          <w:szCs w:val="20"/>
        </w:rPr>
        <w:t xml:space="preserve">Si une partie des prestations est fournie avant le 31.12 et l’autre partie après le 01.01, deux taux peuvent figurer sur la facture. </w:t>
      </w:r>
      <w:r w:rsidRPr="00FA0F7B">
        <w:rPr>
          <w:rFonts w:ascii="Helvetica" w:hAnsi="Helvetica"/>
          <w:i/>
          <w:sz w:val="20"/>
          <w:szCs w:val="20"/>
        </w:rPr>
        <w:t>S’il est impossible de définir clairement</w:t>
      </w:r>
      <w:r>
        <w:rPr>
          <w:rFonts w:ascii="Helvetica" w:hAnsi="Helvetica"/>
          <w:i/>
          <w:sz w:val="20"/>
          <w:szCs w:val="20"/>
        </w:rPr>
        <w:t xml:space="preserve"> quelle partie concerne quelle année, les anciens taux s’appliqueront. </w:t>
      </w:r>
    </w:p>
    <w:p w14:paraId="0A3BE446" w14:textId="5DA238C9" w:rsidR="003D7699" w:rsidRPr="003D7699" w:rsidRDefault="003D7699" w:rsidP="003D7699">
      <w:pPr>
        <w:pStyle w:val="Pardeliste"/>
        <w:numPr>
          <w:ilvl w:val="0"/>
          <w:numId w:val="2"/>
        </w:numPr>
        <w:spacing w:after="200"/>
        <w:jc w:val="both"/>
        <w:rPr>
          <w:rFonts w:ascii="Helvetica" w:hAnsi="Helvetica"/>
          <w:i/>
          <w:sz w:val="20"/>
          <w:szCs w:val="20"/>
        </w:rPr>
      </w:pPr>
      <w:r>
        <w:rPr>
          <w:rFonts w:ascii="Helvetica" w:hAnsi="Helvetica"/>
          <w:i/>
          <w:sz w:val="20"/>
          <w:szCs w:val="20"/>
        </w:rPr>
        <w:t xml:space="preserve">Les escomptes sur les anciennes factures sont aux anciens taux. </w:t>
      </w:r>
    </w:p>
    <w:p w14:paraId="2F16C436" w14:textId="518115A6" w:rsidR="00410376" w:rsidRPr="005678FB" w:rsidRDefault="00E84A9C" w:rsidP="005678FB">
      <w:pPr>
        <w:spacing w:after="200"/>
        <w:rPr>
          <w:rFonts w:ascii="Helvetica" w:hAnsi="Helvetica"/>
          <w:b/>
          <w:sz w:val="20"/>
          <w:szCs w:val="20"/>
          <w:u w:val="single"/>
        </w:rPr>
      </w:pPr>
      <w:r w:rsidRPr="00E84A9C">
        <w:rPr>
          <w:rFonts w:ascii="Helvetica" w:hAnsi="Helvetica"/>
          <w:b/>
          <w:sz w:val="20"/>
          <w:szCs w:val="20"/>
          <w:u w:val="single"/>
        </w:rPr>
        <w:t>Exercice</w:t>
      </w:r>
      <w:r w:rsidR="005678FB">
        <w:rPr>
          <w:rFonts w:ascii="Helvetica" w:hAnsi="Helvetica"/>
          <w:b/>
          <w:sz w:val="20"/>
          <w:szCs w:val="20"/>
          <w:u w:val="single"/>
        </w:rPr>
        <w:br/>
      </w:r>
      <w:r w:rsidR="00FA0F7B">
        <w:rPr>
          <w:rFonts w:ascii="Helvetica" w:hAnsi="Helvetica"/>
          <w:i/>
          <w:sz w:val="20"/>
          <w:szCs w:val="20"/>
        </w:rPr>
        <w:t>Pour chacune des phrases suivantes, déterminez si ce sont les nouveaux taux qui s’appliquent ou les anciens ?</w:t>
      </w:r>
      <w:r w:rsidR="005678FB">
        <w:rPr>
          <w:rFonts w:ascii="Helvetica" w:hAnsi="Helvetica"/>
          <w:i/>
          <w:sz w:val="20"/>
          <w:szCs w:val="20"/>
        </w:rPr>
        <w:t xml:space="preserve"> (</w:t>
      </w:r>
      <w:proofErr w:type="gramStart"/>
      <w:r w:rsidR="005678FB">
        <w:rPr>
          <w:rFonts w:ascii="Helvetica" w:hAnsi="Helvetica"/>
          <w:i/>
          <w:sz w:val="20"/>
          <w:szCs w:val="20"/>
        </w:rPr>
        <w:t>les</w:t>
      </w:r>
      <w:proofErr w:type="gramEnd"/>
      <w:r w:rsidR="005678FB">
        <w:rPr>
          <w:rFonts w:ascii="Helvetica" w:hAnsi="Helvetica"/>
          <w:i/>
          <w:sz w:val="20"/>
          <w:szCs w:val="20"/>
        </w:rPr>
        <w:t xml:space="preserve"> écritures n’ont aucun lien entre elles). </w:t>
      </w:r>
    </w:p>
    <w:p w14:paraId="7ED9C1EE" w14:textId="469FE38F" w:rsidR="00FA0F7B" w:rsidRDefault="00FA0F7B" w:rsidP="00E84A9C">
      <w:pPr>
        <w:pStyle w:val="Pardeliste"/>
        <w:numPr>
          <w:ilvl w:val="0"/>
          <w:numId w:val="1"/>
        </w:numPr>
        <w:spacing w:after="120" w:line="288" w:lineRule="auto"/>
        <w:contextualSpacing w:val="0"/>
        <w:rPr>
          <w:rFonts w:ascii="Arial" w:hAnsi="Arial"/>
          <w:sz w:val="20"/>
          <w:szCs w:val="20"/>
        </w:rPr>
      </w:pPr>
      <w:r>
        <w:rPr>
          <w:rFonts w:ascii="Arial" w:hAnsi="Arial"/>
          <w:sz w:val="20"/>
          <w:szCs w:val="20"/>
        </w:rPr>
        <w:t xml:space="preserve">Nous achetons, le 27 décembre 2017, de la marchandise à un fournisseur, qui nous livre immédiatement, pour CHF 2'000.- HT, tva au taux normal. </w:t>
      </w:r>
    </w:p>
    <w:p w14:paraId="17722024" w14:textId="71756439" w:rsidR="00ED694B" w:rsidRDefault="00FA0F7B" w:rsidP="00E84A9C">
      <w:pPr>
        <w:pStyle w:val="Pardeliste"/>
        <w:numPr>
          <w:ilvl w:val="0"/>
          <w:numId w:val="1"/>
        </w:numPr>
        <w:spacing w:after="120" w:line="288" w:lineRule="auto"/>
        <w:contextualSpacing w:val="0"/>
        <w:rPr>
          <w:rFonts w:ascii="Arial" w:hAnsi="Arial"/>
          <w:sz w:val="20"/>
          <w:szCs w:val="20"/>
        </w:rPr>
      </w:pPr>
      <w:r>
        <w:rPr>
          <w:rFonts w:ascii="Arial" w:hAnsi="Arial"/>
          <w:sz w:val="20"/>
          <w:szCs w:val="20"/>
        </w:rPr>
        <w:t xml:space="preserve">Nous vendons de la marchandise à un client le 28 décembre 2017. La marchandise est livrée le 29 décembre et, pour des raisons pratiques, nous décidons de ne facturer que le 4 janvier 2018 le montant de CHF 1'900.- TVA comprise, au taux normal. </w:t>
      </w:r>
    </w:p>
    <w:p w14:paraId="6C6B9F77" w14:textId="4C2C8CF6" w:rsidR="00FA0F7B" w:rsidRDefault="00FA0F7B" w:rsidP="00E84A9C">
      <w:pPr>
        <w:pStyle w:val="Pardeliste"/>
        <w:numPr>
          <w:ilvl w:val="0"/>
          <w:numId w:val="1"/>
        </w:numPr>
        <w:spacing w:after="120" w:line="288" w:lineRule="auto"/>
        <w:contextualSpacing w:val="0"/>
        <w:rPr>
          <w:rFonts w:ascii="Arial" w:hAnsi="Arial"/>
          <w:sz w:val="20"/>
          <w:szCs w:val="20"/>
        </w:rPr>
      </w:pPr>
      <w:r>
        <w:rPr>
          <w:rFonts w:ascii="Arial" w:hAnsi="Arial"/>
          <w:sz w:val="20"/>
          <w:szCs w:val="20"/>
        </w:rPr>
        <w:t xml:space="preserve">Un client, à qui nous avions vendu de la marchandise en avril 2017 avait fait faillite en novembre 2017. Il refait fortune en février 2018 et nous paie son dû, par virement bancaire, pour CHF 4'300.-, TVA comprise au taux normal. </w:t>
      </w:r>
    </w:p>
    <w:p w14:paraId="21E86BEE" w14:textId="7264E7DD" w:rsidR="00FA0F7B" w:rsidRDefault="00FA0F7B" w:rsidP="00E84A9C">
      <w:pPr>
        <w:pStyle w:val="Pardeliste"/>
        <w:numPr>
          <w:ilvl w:val="0"/>
          <w:numId w:val="1"/>
        </w:numPr>
        <w:spacing w:after="120" w:line="288" w:lineRule="auto"/>
        <w:contextualSpacing w:val="0"/>
        <w:rPr>
          <w:rFonts w:ascii="Arial" w:hAnsi="Arial"/>
          <w:sz w:val="20"/>
          <w:szCs w:val="20"/>
        </w:rPr>
      </w:pPr>
      <w:r>
        <w:rPr>
          <w:rFonts w:ascii="Arial" w:hAnsi="Arial"/>
          <w:sz w:val="20"/>
          <w:szCs w:val="20"/>
        </w:rPr>
        <w:t xml:space="preserve">Une maison est en construction auprès de la famille Berthet entre septembre 2017 et août 2018. L’entreprise de maçonnerie établit une facture en </w:t>
      </w:r>
      <w:r w:rsidR="0039618A">
        <w:rPr>
          <w:rFonts w:ascii="Arial" w:hAnsi="Arial"/>
          <w:sz w:val="20"/>
          <w:szCs w:val="20"/>
        </w:rPr>
        <w:t>décembre 2017</w:t>
      </w:r>
      <w:r>
        <w:rPr>
          <w:rFonts w:ascii="Arial" w:hAnsi="Arial"/>
          <w:sz w:val="20"/>
          <w:szCs w:val="20"/>
        </w:rPr>
        <w:t xml:space="preserve"> pour des travaux </w:t>
      </w:r>
      <w:r w:rsidR="0039618A">
        <w:rPr>
          <w:rFonts w:ascii="Arial" w:hAnsi="Arial"/>
          <w:sz w:val="20"/>
          <w:szCs w:val="20"/>
        </w:rPr>
        <w:t>qui seront effectués en janvier 2018</w:t>
      </w:r>
      <w:r>
        <w:rPr>
          <w:rFonts w:ascii="Arial" w:hAnsi="Arial"/>
          <w:sz w:val="20"/>
          <w:szCs w:val="20"/>
        </w:rPr>
        <w:t xml:space="preserve">. </w:t>
      </w:r>
    </w:p>
    <w:p w14:paraId="642899A6" w14:textId="7A21C8B6" w:rsidR="00FA0F7B" w:rsidRDefault="00FA0F7B" w:rsidP="00E84A9C">
      <w:pPr>
        <w:pStyle w:val="Pardeliste"/>
        <w:numPr>
          <w:ilvl w:val="0"/>
          <w:numId w:val="1"/>
        </w:numPr>
        <w:spacing w:after="120" w:line="288" w:lineRule="auto"/>
        <w:contextualSpacing w:val="0"/>
        <w:rPr>
          <w:rFonts w:ascii="Arial" w:hAnsi="Arial"/>
          <w:sz w:val="20"/>
          <w:szCs w:val="20"/>
        </w:rPr>
      </w:pPr>
      <w:r>
        <w:rPr>
          <w:rFonts w:ascii="Arial" w:hAnsi="Arial"/>
          <w:sz w:val="20"/>
          <w:szCs w:val="20"/>
        </w:rPr>
        <w:t>U</w:t>
      </w:r>
      <w:r w:rsidR="003D7699">
        <w:rPr>
          <w:rFonts w:ascii="Arial" w:hAnsi="Arial"/>
          <w:sz w:val="20"/>
          <w:szCs w:val="20"/>
        </w:rPr>
        <w:t xml:space="preserve">ne vente de marchandise a eu lieu le 28 décembre 2017, pour CHF 5'000.- HT, tva au taux </w:t>
      </w:r>
      <w:r w:rsidR="0039618A">
        <w:rPr>
          <w:rFonts w:ascii="Arial" w:hAnsi="Arial"/>
          <w:sz w:val="20"/>
          <w:szCs w:val="20"/>
        </w:rPr>
        <w:t>normal</w:t>
      </w:r>
      <w:r w:rsidR="003D7699">
        <w:rPr>
          <w:rFonts w:ascii="Arial" w:hAnsi="Arial"/>
          <w:sz w:val="20"/>
          <w:szCs w:val="20"/>
        </w:rPr>
        <w:t xml:space="preserve"> inclus. Aujourd’hui, 12 janvier 2018, le paiement intervient avec un escompte de 3%. </w:t>
      </w:r>
    </w:p>
    <w:p w14:paraId="35D13823" w14:textId="2AB34DDE" w:rsidR="003D7699" w:rsidRDefault="003D7699" w:rsidP="00E84A9C">
      <w:pPr>
        <w:pStyle w:val="Pardeliste"/>
        <w:numPr>
          <w:ilvl w:val="0"/>
          <w:numId w:val="1"/>
        </w:numPr>
        <w:spacing w:after="120" w:line="288" w:lineRule="auto"/>
        <w:contextualSpacing w:val="0"/>
        <w:rPr>
          <w:rFonts w:ascii="Arial" w:hAnsi="Arial"/>
          <w:sz w:val="20"/>
          <w:szCs w:val="20"/>
        </w:rPr>
      </w:pPr>
      <w:r>
        <w:rPr>
          <w:rFonts w:ascii="Arial" w:hAnsi="Arial"/>
          <w:sz w:val="20"/>
          <w:szCs w:val="20"/>
        </w:rPr>
        <w:t>Le restaurant « Happy-new-</w:t>
      </w:r>
      <w:proofErr w:type="spellStart"/>
      <w:r>
        <w:rPr>
          <w:rFonts w:ascii="Arial" w:hAnsi="Arial"/>
          <w:sz w:val="20"/>
          <w:szCs w:val="20"/>
        </w:rPr>
        <w:t>year</w:t>
      </w:r>
      <w:proofErr w:type="spellEnd"/>
      <w:r>
        <w:rPr>
          <w:rFonts w:ascii="Arial" w:hAnsi="Arial"/>
          <w:sz w:val="20"/>
          <w:szCs w:val="20"/>
        </w:rPr>
        <w:t xml:space="preserve"> » a vendu 4 kit de réveillons pour la fête du 31 décembre, pour CHF 200.- par personne, TVA au taux normal non-comprise. </w:t>
      </w:r>
    </w:p>
    <w:p w14:paraId="3BBEF65F" w14:textId="58F1A58A" w:rsidR="003D7699" w:rsidRDefault="003D7699" w:rsidP="00E84A9C">
      <w:pPr>
        <w:pStyle w:val="Pardeliste"/>
        <w:numPr>
          <w:ilvl w:val="0"/>
          <w:numId w:val="1"/>
        </w:numPr>
        <w:spacing w:after="120" w:line="288" w:lineRule="auto"/>
        <w:contextualSpacing w:val="0"/>
        <w:rPr>
          <w:rFonts w:ascii="Arial" w:hAnsi="Arial"/>
          <w:sz w:val="20"/>
          <w:szCs w:val="20"/>
        </w:rPr>
      </w:pPr>
      <w:r>
        <w:rPr>
          <w:rFonts w:ascii="Arial" w:hAnsi="Arial"/>
          <w:sz w:val="20"/>
          <w:szCs w:val="20"/>
        </w:rPr>
        <w:t xml:space="preserve">Nous recevons une facture de la douane le 2 janvier 2018 pour de la marchandise importée le 29 décembre 2017. Montant de EUR 2'000.- au taux de change de 1.23 – 1.25, tva au taux normal non comprise. </w:t>
      </w:r>
    </w:p>
    <w:p w14:paraId="06AC40D6" w14:textId="17A96E23" w:rsidR="005678FB" w:rsidRDefault="005678FB" w:rsidP="00E84A9C">
      <w:pPr>
        <w:pStyle w:val="Pardeliste"/>
        <w:numPr>
          <w:ilvl w:val="0"/>
          <w:numId w:val="1"/>
        </w:numPr>
        <w:spacing w:after="120" w:line="288" w:lineRule="auto"/>
        <w:contextualSpacing w:val="0"/>
        <w:rPr>
          <w:rFonts w:ascii="Arial" w:hAnsi="Arial"/>
          <w:sz w:val="20"/>
          <w:szCs w:val="20"/>
        </w:rPr>
      </w:pPr>
      <w:r>
        <w:rPr>
          <w:rFonts w:ascii="Arial" w:hAnsi="Arial"/>
          <w:sz w:val="20"/>
          <w:szCs w:val="20"/>
        </w:rPr>
        <w:t xml:space="preserve">Nous vendons à crédit le 30 décembre 2017. Le paiement interviendra en 2018, pour CHF 3'000.-, TVA au taux normal comprise. </w:t>
      </w:r>
    </w:p>
    <w:p w14:paraId="1B61F2B9" w14:textId="3CD2B146" w:rsidR="005678FB" w:rsidRDefault="005678FB" w:rsidP="00E84A9C">
      <w:pPr>
        <w:pStyle w:val="Pardeliste"/>
        <w:numPr>
          <w:ilvl w:val="0"/>
          <w:numId w:val="1"/>
        </w:numPr>
        <w:spacing w:after="120" w:line="288" w:lineRule="auto"/>
        <w:contextualSpacing w:val="0"/>
        <w:rPr>
          <w:rFonts w:ascii="Arial" w:hAnsi="Arial"/>
          <w:sz w:val="20"/>
          <w:szCs w:val="20"/>
        </w:rPr>
      </w:pPr>
      <w:r>
        <w:rPr>
          <w:rFonts w:ascii="Arial" w:hAnsi="Arial"/>
          <w:sz w:val="20"/>
          <w:szCs w:val="20"/>
        </w:rPr>
        <w:t xml:space="preserve">Nous achetons une machine le 15 décembre 2017. La facture de CHF 45'000.- arrive le 23.12.2017 dans nos locaux, la </w:t>
      </w:r>
      <w:bookmarkStart w:id="0" w:name="_GoBack"/>
      <w:bookmarkEnd w:id="0"/>
      <w:r>
        <w:rPr>
          <w:rFonts w:ascii="Arial" w:hAnsi="Arial"/>
          <w:sz w:val="20"/>
          <w:szCs w:val="20"/>
        </w:rPr>
        <w:t xml:space="preserve">machine seulement le 3 janvier 2018. </w:t>
      </w:r>
    </w:p>
    <w:sectPr w:rsidR="005678FB" w:rsidSect="00926C1E">
      <w:headerReference w:type="default" r:id="rId8"/>
      <w:footerReference w:type="default" r:id="rId9"/>
      <w:pgSz w:w="11900" w:h="16840"/>
      <w:pgMar w:top="2268" w:right="1134"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EE637" w14:textId="77777777" w:rsidR="004C261B" w:rsidRDefault="004C261B" w:rsidP="00926C1E">
      <w:r>
        <w:separator/>
      </w:r>
    </w:p>
  </w:endnote>
  <w:endnote w:type="continuationSeparator" w:id="0">
    <w:p w14:paraId="429E5A00" w14:textId="77777777" w:rsidR="004C261B" w:rsidRDefault="004C261B" w:rsidP="0092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A5FD7" w14:textId="77777777" w:rsidR="00926C1E" w:rsidRPr="000832B0" w:rsidRDefault="00926C1E" w:rsidP="00926C1E">
    <w:pPr>
      <w:pStyle w:val="Pieddepage"/>
      <w:rPr>
        <w:rFonts w:ascii="Helvetica" w:hAnsi="Helvetica"/>
        <w:sz w:val="20"/>
        <w:szCs w:val="20"/>
        <w:u w:val="single"/>
      </w:rPr>
    </w:pPr>
    <w:r w:rsidRPr="000832B0">
      <w:rPr>
        <w:rFonts w:ascii="Helvetica" w:hAnsi="Helvetica"/>
        <w:sz w:val="20"/>
        <w:szCs w:val="20"/>
        <w:u w:val="single"/>
      </w:rPr>
      <w:tab/>
    </w:r>
    <w:r w:rsidRPr="000832B0">
      <w:rPr>
        <w:rFonts w:ascii="Helvetica" w:hAnsi="Helvetica"/>
        <w:sz w:val="20"/>
        <w:szCs w:val="20"/>
        <w:u w:val="single"/>
      </w:rPr>
      <w:tab/>
    </w:r>
  </w:p>
  <w:p w14:paraId="7ABB6B95" w14:textId="77777777" w:rsidR="00926C1E" w:rsidRPr="000832B0" w:rsidRDefault="00926C1E" w:rsidP="00926C1E">
    <w:pPr>
      <w:pStyle w:val="Pieddepage"/>
      <w:rPr>
        <w:rFonts w:ascii="Helvetica" w:hAnsi="Helvetica"/>
        <w:sz w:val="20"/>
        <w:szCs w:val="20"/>
      </w:rPr>
    </w:pPr>
  </w:p>
  <w:p w14:paraId="1F9C514D" w14:textId="42CCD563" w:rsidR="00926C1E" w:rsidRPr="00926C1E" w:rsidRDefault="00926C1E" w:rsidP="00926C1E">
    <w:pPr>
      <w:pStyle w:val="Pieddepage"/>
      <w:rPr>
        <w:rFonts w:ascii="Helvetica" w:hAnsi="Helvetica"/>
        <w:sz w:val="20"/>
        <w:szCs w:val="20"/>
      </w:rPr>
    </w:pPr>
    <w:r w:rsidRPr="000832B0">
      <w:rPr>
        <w:rFonts w:ascii="Helvetica" w:hAnsi="Helvetica"/>
        <w:sz w:val="20"/>
        <w:szCs w:val="20"/>
      </w:rPr>
      <w:t>© Yannick BRAVO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FCACE" w14:textId="77777777" w:rsidR="004C261B" w:rsidRDefault="004C261B" w:rsidP="00926C1E">
      <w:r>
        <w:separator/>
      </w:r>
    </w:p>
  </w:footnote>
  <w:footnote w:type="continuationSeparator" w:id="0">
    <w:p w14:paraId="21815AF1" w14:textId="77777777" w:rsidR="004C261B" w:rsidRDefault="004C261B" w:rsidP="00926C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52D0D" w14:textId="0C41CF73" w:rsidR="00926C1E" w:rsidRPr="00926C1E" w:rsidRDefault="00926C1E">
    <w:pPr>
      <w:pStyle w:val="En-tte"/>
      <w:rPr>
        <w:rFonts w:ascii="Helvetica" w:hAnsi="Helvetica" w:cs="Arial"/>
      </w:rPr>
    </w:pPr>
    <w:r w:rsidRPr="00926C1E">
      <w:rPr>
        <w:rFonts w:ascii="Helvetica" w:hAnsi="Helvetica" w:cs="Arial"/>
      </w:rPr>
      <w:tab/>
    </w:r>
    <w:r w:rsidRPr="00926C1E">
      <w:rPr>
        <w:rFonts w:ascii="Helvetica" w:hAnsi="Helvetica" w:cs="Arial"/>
      </w:rPr>
      <w:tab/>
    </w:r>
    <w:r w:rsidR="008706C8">
      <w:rPr>
        <w:rFonts w:ascii="Helvetica" w:hAnsi="Helvetica" w:cs="Arial"/>
      </w:rPr>
      <w:t>TVDI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2613D"/>
    <w:multiLevelType w:val="hybridMultilevel"/>
    <w:tmpl w:val="2D625D8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BD7395"/>
    <w:multiLevelType w:val="hybridMultilevel"/>
    <w:tmpl w:val="F7CE3330"/>
    <w:lvl w:ilvl="0" w:tplc="ED4AE482">
      <w:start w:val="2730"/>
      <w:numFmt w:val="bullet"/>
      <w:lvlText w:val="-"/>
      <w:lvlJc w:val="left"/>
      <w:pPr>
        <w:ind w:left="720" w:hanging="360"/>
      </w:pPr>
      <w:rPr>
        <w:rFonts w:ascii="Helvetica" w:eastAsiaTheme="minorEastAsia" w:hAnsi="Helvetic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4B"/>
    <w:rsid w:val="0015145E"/>
    <w:rsid w:val="001F58CE"/>
    <w:rsid w:val="003209ED"/>
    <w:rsid w:val="0035510C"/>
    <w:rsid w:val="0039618A"/>
    <w:rsid w:val="003D7699"/>
    <w:rsid w:val="00410376"/>
    <w:rsid w:val="004C261B"/>
    <w:rsid w:val="00534EFD"/>
    <w:rsid w:val="005678FB"/>
    <w:rsid w:val="00586B56"/>
    <w:rsid w:val="00610C52"/>
    <w:rsid w:val="00680486"/>
    <w:rsid w:val="00800491"/>
    <w:rsid w:val="0084219B"/>
    <w:rsid w:val="008706C8"/>
    <w:rsid w:val="00926C1E"/>
    <w:rsid w:val="00AD4643"/>
    <w:rsid w:val="00C564EC"/>
    <w:rsid w:val="00DE3633"/>
    <w:rsid w:val="00E84A9C"/>
    <w:rsid w:val="00ED694B"/>
    <w:rsid w:val="00F8105A"/>
    <w:rsid w:val="00FA0F7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634D6"/>
  <w14:defaultImageDpi w14:val="300"/>
  <w15:docId w15:val="{4D08CFDB-2B94-4BD8-8302-647A1D1E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ED694B"/>
    <w:pPr>
      <w:ind w:left="720"/>
      <w:contextualSpacing/>
    </w:pPr>
    <w:rPr>
      <w:lang w:eastAsia="fr-FR"/>
    </w:rPr>
  </w:style>
  <w:style w:type="paragraph" w:styleId="Normalweb">
    <w:name w:val="Normal (Web)"/>
    <w:basedOn w:val="Normal"/>
    <w:uiPriority w:val="99"/>
    <w:unhideWhenUsed/>
    <w:rsid w:val="00586B56"/>
    <w:pPr>
      <w:spacing w:before="100" w:beforeAutospacing="1" w:after="100" w:afterAutospacing="1"/>
    </w:pPr>
    <w:rPr>
      <w:rFonts w:ascii="Times" w:hAnsi="Times" w:cs="Times New Roman"/>
      <w:sz w:val="20"/>
      <w:szCs w:val="20"/>
      <w:lang w:val="fr-CH"/>
    </w:rPr>
  </w:style>
  <w:style w:type="paragraph" w:styleId="En-tte">
    <w:name w:val="header"/>
    <w:basedOn w:val="Normal"/>
    <w:link w:val="En-tteCar"/>
    <w:uiPriority w:val="99"/>
    <w:unhideWhenUsed/>
    <w:rsid w:val="00926C1E"/>
    <w:pPr>
      <w:tabs>
        <w:tab w:val="center" w:pos="4153"/>
        <w:tab w:val="right" w:pos="8306"/>
      </w:tabs>
    </w:pPr>
  </w:style>
  <w:style w:type="character" w:customStyle="1" w:styleId="En-tteCar">
    <w:name w:val="En-tête Car"/>
    <w:basedOn w:val="Policepardfaut"/>
    <w:link w:val="En-tte"/>
    <w:uiPriority w:val="99"/>
    <w:rsid w:val="00926C1E"/>
  </w:style>
  <w:style w:type="paragraph" w:styleId="Pieddepage">
    <w:name w:val="footer"/>
    <w:basedOn w:val="Normal"/>
    <w:link w:val="PieddepageCar"/>
    <w:uiPriority w:val="99"/>
    <w:unhideWhenUsed/>
    <w:rsid w:val="00926C1E"/>
    <w:pPr>
      <w:tabs>
        <w:tab w:val="center" w:pos="4153"/>
        <w:tab w:val="right" w:pos="8306"/>
      </w:tabs>
    </w:pPr>
  </w:style>
  <w:style w:type="character" w:customStyle="1" w:styleId="PieddepageCar">
    <w:name w:val="Pied de page Car"/>
    <w:basedOn w:val="Policepardfaut"/>
    <w:link w:val="Pieddepage"/>
    <w:uiPriority w:val="99"/>
    <w:rsid w:val="0092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589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1D179-3F13-C744-8BEB-B48DA578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413</Words>
  <Characters>2272</Characters>
  <Application>Microsoft Macintosh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Private</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Bravo</dc:creator>
  <cp:keywords/>
  <dc:description/>
  <cp:lastModifiedBy>Yannick Bravo</cp:lastModifiedBy>
  <cp:revision>5</cp:revision>
  <dcterms:created xsi:type="dcterms:W3CDTF">2017-10-16T22:23:00Z</dcterms:created>
  <dcterms:modified xsi:type="dcterms:W3CDTF">2018-01-11T06:49:00Z</dcterms:modified>
</cp:coreProperties>
</file>