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30C3" w14:textId="4C39936C" w:rsidR="00D4590B" w:rsidRPr="00DA0A77" w:rsidRDefault="00B179FE" w:rsidP="00D4590B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Fondation d’une société anonyme</w:t>
      </w:r>
    </w:p>
    <w:p w14:paraId="74B54FBA" w14:textId="62C4356B" w:rsidR="00D4590B" w:rsidRPr="00DA0A77" w:rsidRDefault="00B179FE" w:rsidP="00D4590B">
      <w:pPr>
        <w:spacing w:after="200"/>
        <w:jc w:val="both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>Journaliser la fondation de société anonyme suivante en utilisant l</w:t>
      </w:r>
      <w:r w:rsidR="004E29CB">
        <w:rPr>
          <w:rFonts w:ascii="Helvetica" w:hAnsi="Helvetica"/>
          <w:i/>
          <w:sz w:val="20"/>
          <w:szCs w:val="20"/>
        </w:rPr>
        <w:t xml:space="preserve">es comptes les plus appropriés puis établissez le bilan de fondation. </w:t>
      </w:r>
      <w:r w:rsidR="00D4590B">
        <w:rPr>
          <w:rFonts w:ascii="Helvetica" w:hAnsi="Helvetica"/>
          <w:i/>
          <w:sz w:val="20"/>
          <w:szCs w:val="20"/>
        </w:rPr>
        <w:t xml:space="preserve"> </w:t>
      </w:r>
    </w:p>
    <w:p w14:paraId="512B6855" w14:textId="00E6BD9D" w:rsidR="004E29CB" w:rsidRDefault="00A51BE9" w:rsidP="00B179FE">
      <w:pPr>
        <w:spacing w:after="200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Deux</w:t>
      </w:r>
      <w:r w:rsidR="004E29CB">
        <w:rPr>
          <w:rFonts w:ascii="Helvetica" w:hAnsi="Helvetica"/>
          <w:sz w:val="20"/>
          <w:szCs w:val="20"/>
        </w:rPr>
        <w:t xml:space="preserve"> collègues comptables décident de fonder une école de comptabilité baptisée </w:t>
      </w:r>
      <w:proofErr w:type="spellStart"/>
      <w:r w:rsidR="004E29CB">
        <w:rPr>
          <w:rFonts w:ascii="Helvetica" w:hAnsi="Helvetica"/>
          <w:sz w:val="20"/>
          <w:szCs w:val="20"/>
        </w:rPr>
        <w:t>Comptalove</w:t>
      </w:r>
      <w:proofErr w:type="spellEnd"/>
      <w:r w:rsidR="004E29CB">
        <w:rPr>
          <w:rFonts w:ascii="Helvetica" w:hAnsi="Helvetica"/>
          <w:sz w:val="20"/>
          <w:szCs w:val="20"/>
        </w:rPr>
        <w:t xml:space="preserve"> SA</w:t>
      </w:r>
      <w:r w:rsidR="00E67DE7">
        <w:rPr>
          <w:rFonts w:ascii="Helvetica" w:hAnsi="Helvetica"/>
          <w:sz w:val="20"/>
          <w:szCs w:val="20"/>
        </w:rPr>
        <w:t xml:space="preserve"> et convainquent quelques amis d’y prendre part. I</w:t>
      </w:r>
      <w:r w:rsidR="004E29CB">
        <w:rPr>
          <w:rFonts w:ascii="Helvetica" w:hAnsi="Helvetica"/>
          <w:sz w:val="20"/>
          <w:szCs w:val="20"/>
        </w:rPr>
        <w:t xml:space="preserve">ls font appel à vous pour mener à bien cette opération. </w:t>
      </w:r>
      <w:r>
        <w:rPr>
          <w:rFonts w:ascii="Helvetica" w:hAnsi="Helvetica"/>
          <w:sz w:val="20"/>
          <w:szCs w:val="20"/>
        </w:rPr>
        <w:t xml:space="preserve">La date du 1er juin </w:t>
      </w:r>
      <w:r w:rsidR="004D58DE">
        <w:rPr>
          <w:rFonts w:ascii="Helvetica" w:hAnsi="Helvetica"/>
          <w:sz w:val="20"/>
          <w:szCs w:val="20"/>
        </w:rPr>
        <w:t>2019</w:t>
      </w:r>
      <w:r>
        <w:rPr>
          <w:rFonts w:ascii="Helvetica" w:hAnsi="Helvetica"/>
          <w:sz w:val="20"/>
          <w:szCs w:val="20"/>
        </w:rPr>
        <w:t xml:space="preserve"> est choisie pour faire la fusion. </w:t>
      </w:r>
    </w:p>
    <w:p w14:paraId="7C9A2AD2" w14:textId="55AA686E" w:rsidR="004E29CB" w:rsidRDefault="004E29CB" w:rsidP="004E29CB">
      <w:pPr>
        <w:spacing w:after="200"/>
        <w:jc w:val="both"/>
        <w:rPr>
          <w:rFonts w:ascii="Helvetica" w:hAnsi="Helvetica"/>
          <w:sz w:val="20"/>
          <w:szCs w:val="20"/>
        </w:rPr>
      </w:pPr>
      <w:r w:rsidRPr="004E29CB">
        <w:rPr>
          <w:rFonts w:ascii="Helvetica" w:hAnsi="Helvetica"/>
          <w:sz w:val="20"/>
          <w:szCs w:val="20"/>
        </w:rPr>
        <w:t>2'000 actions à 1'000.- francs</w:t>
      </w:r>
      <w:r w:rsidR="00E67DE7">
        <w:rPr>
          <w:rFonts w:ascii="Helvetica" w:hAnsi="Helvetica"/>
          <w:sz w:val="20"/>
          <w:szCs w:val="20"/>
        </w:rPr>
        <w:t xml:space="preserve"> nominal</w:t>
      </w:r>
      <w:r w:rsidRPr="004E29CB">
        <w:rPr>
          <w:rFonts w:ascii="Helvetica" w:hAnsi="Helvetica"/>
          <w:sz w:val="20"/>
          <w:szCs w:val="20"/>
        </w:rPr>
        <w:t xml:space="preserve"> sont émises, avec une prime de CHF 10.- par action.</w:t>
      </w:r>
      <w:r>
        <w:rPr>
          <w:rFonts w:ascii="Helvetica" w:hAnsi="Helvetica"/>
          <w:sz w:val="20"/>
          <w:szCs w:val="20"/>
        </w:rPr>
        <w:t xml:space="preserve"> Les excédents de libération sont portés en compte, les insuffisances sont complétées par un virement postal. </w:t>
      </w:r>
      <w:r w:rsidR="00A51BE9">
        <w:rPr>
          <w:rFonts w:ascii="Helvetica" w:hAnsi="Helvetica"/>
          <w:sz w:val="20"/>
          <w:szCs w:val="20"/>
        </w:rPr>
        <w:t xml:space="preserve">La Banque Migros joue le rôle d’office de consignation et prélève des frais de 0.01% sur le capital souscrit ainsi que 0.5% sur le capital libéré auprès de son agence. </w:t>
      </w:r>
    </w:p>
    <w:p w14:paraId="33745489" w14:textId="6C0F29F2" w:rsidR="004E29CB" w:rsidRDefault="004E29CB" w:rsidP="004E29CB">
      <w:pPr>
        <w:pStyle w:val="Paragraphedeliste"/>
        <w:numPr>
          <w:ilvl w:val="0"/>
          <w:numId w:val="4"/>
        </w:numPr>
        <w:spacing w:after="200"/>
        <w:ind w:left="357" w:hanging="35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Aline souscrit 100 actions, qu’elle libère par l’apport de sa société, qui est reprise en intégralité</w:t>
      </w:r>
      <w:r w:rsidR="00A51BE9">
        <w:rPr>
          <w:rFonts w:ascii="Helvetica" w:hAnsi="Helvetica"/>
          <w:sz w:val="20"/>
          <w:szCs w:val="20"/>
        </w:rPr>
        <w:t>, sauf la dette bancaire qui n’est pas reprise.</w:t>
      </w:r>
      <w:r>
        <w:rPr>
          <w:rFonts w:ascii="Helvetica" w:hAnsi="Helvetica"/>
          <w:sz w:val="20"/>
          <w:szCs w:val="20"/>
        </w:rPr>
        <w:t xml:space="preserve"> </w:t>
      </w:r>
    </w:p>
    <w:p w14:paraId="12F071C7" w14:textId="77777777" w:rsidR="00A51BE9" w:rsidRDefault="00A51BE9" w:rsidP="004E29CB">
      <w:pPr>
        <w:pStyle w:val="Paragraphedeliste"/>
        <w:spacing w:after="200"/>
        <w:ind w:left="357"/>
        <w:jc w:val="both"/>
        <w:rPr>
          <w:rFonts w:ascii="Helvetica" w:hAnsi="Helvetica"/>
          <w:sz w:val="20"/>
          <w:szCs w:val="20"/>
          <w:u w:val="single"/>
        </w:rPr>
      </w:pPr>
    </w:p>
    <w:p w14:paraId="2D499E76" w14:textId="3EB1118E" w:rsidR="00A51BE9" w:rsidRDefault="00A51BE9" w:rsidP="00A51BE9">
      <w:pPr>
        <w:pStyle w:val="Paragraphedeliste"/>
        <w:spacing w:after="200"/>
        <w:ind w:left="357"/>
        <w:jc w:val="center"/>
        <w:rPr>
          <w:rFonts w:ascii="Helvetica" w:hAnsi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AE03E9" wp14:editId="17E256AA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5635430" cy="1670538"/>
                <wp:effectExtent l="0" t="0" r="29210" b="317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430" cy="1670538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1" o:spid="_x0000_s1026" style="position:absolute;margin-left:9pt;margin-top:.35pt;width:443.75pt;height:13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" filled="f" strokecolor="black [3213]" strokeweight=".5pt"/>
            </w:pict>
          </mc:Fallback>
        </mc:AlternateContent>
      </w:r>
      <w:r w:rsidRPr="00A51BE9">
        <w:rPr>
          <w:rFonts w:ascii="Helvetica" w:hAnsi="Helvetica"/>
          <w:b/>
          <w:sz w:val="20"/>
          <w:szCs w:val="20"/>
          <w:u w:val="single"/>
        </w:rPr>
        <w:t>Raison individuelle Aline Compta</w:t>
      </w:r>
    </w:p>
    <w:p w14:paraId="79BDC722" w14:textId="6AFA88BA" w:rsidR="00A51BE9" w:rsidRPr="00A51BE9" w:rsidRDefault="00A51BE9" w:rsidP="00A51BE9">
      <w:pPr>
        <w:pStyle w:val="Paragraphedeliste"/>
        <w:spacing w:after="200"/>
        <w:ind w:left="357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Bilan au 31 mai 201</w:t>
      </w:r>
      <w:r w:rsidR="004D58DE">
        <w:rPr>
          <w:rFonts w:ascii="Helvetica" w:hAnsi="Helvetica"/>
          <w:sz w:val="20"/>
          <w:szCs w:val="20"/>
        </w:rPr>
        <w:t>9</w:t>
      </w:r>
    </w:p>
    <w:p w14:paraId="38835172" w14:textId="77777777" w:rsidR="00A51BE9" w:rsidRPr="00A51BE9" w:rsidRDefault="00A51BE9" w:rsidP="004E29CB">
      <w:pPr>
        <w:pStyle w:val="Paragraphedeliste"/>
        <w:spacing w:after="200"/>
        <w:ind w:left="357"/>
        <w:jc w:val="both"/>
        <w:rPr>
          <w:rFonts w:ascii="Helvetica" w:hAnsi="Helvetica"/>
          <w:b/>
          <w:sz w:val="20"/>
          <w:szCs w:val="20"/>
          <w:u w:val="single"/>
        </w:rPr>
        <w:sectPr w:rsidR="00A51BE9" w:rsidRPr="00A51BE9" w:rsidSect="00D4590B">
          <w:headerReference w:type="default" r:id="rId7"/>
          <w:footerReference w:type="default" r:id="rId8"/>
          <w:pgSz w:w="11900" w:h="16840"/>
          <w:pgMar w:top="2268" w:right="1134" w:bottom="1134" w:left="1701" w:header="709" w:footer="709" w:gutter="0"/>
          <w:cols w:space="708"/>
          <w:docGrid w:linePitch="360"/>
        </w:sectPr>
      </w:pPr>
    </w:p>
    <w:p w14:paraId="774E50D1" w14:textId="38DAAF49" w:rsidR="004E29CB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center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  <w:u w:val="single"/>
        </w:rPr>
        <w:t>Actifs</w:t>
      </w:r>
      <w:r w:rsidRPr="00A51BE9">
        <w:rPr>
          <w:rFonts w:ascii="Helvetica" w:hAnsi="Helvetica"/>
          <w:sz w:val="18"/>
          <w:szCs w:val="18"/>
          <w:u w:val="single"/>
        </w:rPr>
        <w:br/>
      </w:r>
      <w:r w:rsidRPr="00A51BE9">
        <w:rPr>
          <w:rFonts w:ascii="Helvetica" w:hAnsi="Helvetica"/>
          <w:sz w:val="18"/>
          <w:szCs w:val="18"/>
        </w:rPr>
        <w:t>Caisse</w:t>
      </w:r>
      <w:r w:rsidRPr="00A51BE9">
        <w:rPr>
          <w:rFonts w:ascii="Helvetica" w:hAnsi="Helvetica"/>
          <w:sz w:val="18"/>
          <w:szCs w:val="18"/>
        </w:rPr>
        <w:tab/>
        <w:t>5'000.-</w:t>
      </w:r>
    </w:p>
    <w:p w14:paraId="6153917B" w14:textId="2513CA97" w:rsidR="00A51BE9" w:rsidRPr="00A51BE9" w:rsidRDefault="00E67DE7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Banque</w:t>
      </w:r>
      <w:r w:rsidR="00A51BE9" w:rsidRPr="00A51BE9">
        <w:rPr>
          <w:rFonts w:ascii="Helvetica" w:hAnsi="Helvetica"/>
          <w:sz w:val="18"/>
          <w:szCs w:val="18"/>
        </w:rPr>
        <w:tab/>
        <w:t>10'000.-</w:t>
      </w:r>
    </w:p>
    <w:p w14:paraId="6ED92599" w14:textId="6B85DD0A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</w:rPr>
        <w:t>Machines</w:t>
      </w:r>
      <w:r w:rsidRPr="00A51BE9">
        <w:rPr>
          <w:rFonts w:ascii="Helvetica" w:hAnsi="Helvetica"/>
          <w:sz w:val="18"/>
          <w:szCs w:val="18"/>
        </w:rPr>
        <w:tab/>
        <w:t>50'000.-</w:t>
      </w:r>
    </w:p>
    <w:p w14:paraId="18EA31D1" w14:textId="6533585C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</w:rPr>
        <w:t>-Cumul d’amortissement machines</w:t>
      </w:r>
      <w:r w:rsidRPr="00A51BE9">
        <w:rPr>
          <w:rFonts w:ascii="Helvetica" w:hAnsi="Helvetica"/>
          <w:sz w:val="18"/>
          <w:szCs w:val="18"/>
        </w:rPr>
        <w:tab/>
        <w:t>-20'000.-</w:t>
      </w:r>
    </w:p>
    <w:p w14:paraId="691BA91B" w14:textId="48708C77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</w:rPr>
        <w:t>Véhicules</w:t>
      </w:r>
      <w:r w:rsidRPr="00A51BE9">
        <w:rPr>
          <w:rFonts w:ascii="Helvetica" w:hAnsi="Helvetica"/>
          <w:sz w:val="18"/>
          <w:szCs w:val="18"/>
        </w:rPr>
        <w:tab/>
        <w:t>100'000.-</w:t>
      </w:r>
    </w:p>
    <w:p w14:paraId="76A8E545" w14:textId="4A0C2406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</w:rPr>
        <w:t>-Cumul d’amortissement véhicules</w:t>
      </w:r>
      <w:r w:rsidRPr="00A51BE9">
        <w:rPr>
          <w:rFonts w:ascii="Helvetica" w:hAnsi="Helvetica"/>
          <w:sz w:val="18"/>
          <w:szCs w:val="18"/>
        </w:rPr>
        <w:tab/>
        <w:t>-50'000.-</w:t>
      </w:r>
    </w:p>
    <w:p w14:paraId="5248B31C" w14:textId="2373221D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  <w:u w:val="single"/>
        </w:rPr>
      </w:pPr>
      <w:r w:rsidRPr="00A51BE9">
        <w:rPr>
          <w:rFonts w:ascii="Helvetica" w:hAnsi="Helvetica"/>
          <w:sz w:val="18"/>
          <w:szCs w:val="18"/>
          <w:u w:val="single"/>
        </w:rPr>
        <w:t>Brevets</w:t>
      </w:r>
      <w:r w:rsidRPr="00A51BE9">
        <w:rPr>
          <w:rFonts w:ascii="Helvetica" w:hAnsi="Helvetica"/>
          <w:sz w:val="18"/>
          <w:szCs w:val="18"/>
          <w:u w:val="single"/>
        </w:rPr>
        <w:tab/>
        <w:t>20'000.-</w:t>
      </w:r>
    </w:p>
    <w:p w14:paraId="029AAD00" w14:textId="020B23C6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Total de l’actif</w:t>
      </w:r>
      <w:r>
        <w:rPr>
          <w:rFonts w:ascii="Helvetica" w:hAnsi="Helvetica"/>
          <w:sz w:val="20"/>
          <w:szCs w:val="20"/>
        </w:rPr>
        <w:tab/>
        <w:t>115'000.-</w:t>
      </w:r>
    </w:p>
    <w:p w14:paraId="52B2CEC3" w14:textId="073CF136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center"/>
        <w:rPr>
          <w:rFonts w:ascii="Helvetica" w:hAnsi="Helvetica"/>
          <w:sz w:val="18"/>
          <w:szCs w:val="18"/>
          <w:u w:val="single"/>
        </w:rPr>
      </w:pPr>
      <w:r w:rsidRPr="00A51BE9">
        <w:rPr>
          <w:rFonts w:ascii="Helvetica" w:hAnsi="Helvetica"/>
          <w:sz w:val="18"/>
          <w:szCs w:val="18"/>
          <w:u w:val="single"/>
        </w:rPr>
        <w:t>Passifs</w:t>
      </w:r>
    </w:p>
    <w:p w14:paraId="5A616F36" w14:textId="73171DD5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</w:rPr>
        <w:t>Créanciers</w:t>
      </w:r>
      <w:r w:rsidRPr="00A51BE9">
        <w:rPr>
          <w:rFonts w:ascii="Helvetica" w:hAnsi="Helvetica"/>
          <w:sz w:val="18"/>
          <w:szCs w:val="18"/>
        </w:rPr>
        <w:tab/>
        <w:t>5'000.-</w:t>
      </w:r>
    </w:p>
    <w:p w14:paraId="00681955" w14:textId="3F646438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Dettes bancaires</w:t>
      </w:r>
      <w:r>
        <w:rPr>
          <w:rFonts w:ascii="Helvetica" w:hAnsi="Helvetica"/>
          <w:sz w:val="18"/>
          <w:szCs w:val="18"/>
        </w:rPr>
        <w:tab/>
        <w:t>20'000.-</w:t>
      </w:r>
    </w:p>
    <w:p w14:paraId="11B8A177" w14:textId="2388BD93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  <w:r w:rsidRPr="00A51BE9">
        <w:rPr>
          <w:rFonts w:ascii="Helvetica" w:hAnsi="Helvetica"/>
          <w:sz w:val="18"/>
          <w:szCs w:val="18"/>
        </w:rPr>
        <w:t>Capital</w:t>
      </w:r>
      <w:r w:rsidRPr="00A51BE9"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>90'000.-</w:t>
      </w:r>
    </w:p>
    <w:p w14:paraId="5885E400" w14:textId="77777777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</w:p>
    <w:p w14:paraId="00A8A2BA" w14:textId="77777777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</w:p>
    <w:p w14:paraId="60776361" w14:textId="77777777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</w:rPr>
      </w:pPr>
    </w:p>
    <w:p w14:paraId="4593B6DD" w14:textId="4EDB1EE4" w:rsidR="00A51BE9" w:rsidRP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18"/>
          <w:szCs w:val="18"/>
          <w:u w:val="single"/>
        </w:rPr>
      </w:pPr>
      <w:r w:rsidRPr="00A51BE9">
        <w:rPr>
          <w:rFonts w:ascii="Helvetica" w:hAnsi="Helvetica"/>
          <w:sz w:val="18"/>
          <w:szCs w:val="18"/>
          <w:u w:val="single"/>
        </w:rPr>
        <w:tab/>
      </w:r>
    </w:p>
    <w:p w14:paraId="26CE017F" w14:textId="020ED24D" w:rsidR="00A51BE9" w:rsidRDefault="00A51BE9" w:rsidP="00A51BE9">
      <w:pPr>
        <w:pStyle w:val="Paragraphedeliste"/>
        <w:tabs>
          <w:tab w:val="right" w:pos="4111"/>
        </w:tabs>
        <w:spacing w:after="200"/>
        <w:ind w:left="35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Total du passif</w:t>
      </w:r>
      <w:r>
        <w:rPr>
          <w:rFonts w:ascii="Helvetica" w:hAnsi="Helvetica"/>
          <w:sz w:val="20"/>
          <w:szCs w:val="20"/>
        </w:rPr>
        <w:tab/>
        <w:t>115'000.-</w:t>
      </w:r>
    </w:p>
    <w:p w14:paraId="473CEC2A" w14:textId="77777777" w:rsidR="00A51BE9" w:rsidRDefault="00A51BE9" w:rsidP="004E29CB">
      <w:pPr>
        <w:pStyle w:val="Paragraphedeliste"/>
        <w:spacing w:after="200"/>
        <w:ind w:left="357"/>
        <w:jc w:val="both"/>
        <w:rPr>
          <w:rFonts w:ascii="Helvetica" w:hAnsi="Helvetica"/>
          <w:sz w:val="20"/>
          <w:szCs w:val="20"/>
        </w:rPr>
        <w:sectPr w:rsidR="00A51BE9" w:rsidSect="00A51BE9">
          <w:type w:val="continuous"/>
          <w:pgSz w:w="11900" w:h="16840"/>
          <w:pgMar w:top="2268" w:right="1134" w:bottom="1134" w:left="1701" w:header="709" w:footer="709" w:gutter="0"/>
          <w:cols w:num="2" w:space="708"/>
          <w:docGrid w:linePitch="360"/>
        </w:sectPr>
      </w:pPr>
    </w:p>
    <w:p w14:paraId="7E764255" w14:textId="77777777" w:rsidR="00A51BE9" w:rsidRPr="00A51BE9" w:rsidRDefault="00A51BE9" w:rsidP="00A51BE9">
      <w:pPr>
        <w:spacing w:after="200"/>
        <w:jc w:val="both"/>
        <w:rPr>
          <w:rFonts w:ascii="Helvetica" w:hAnsi="Helvetica"/>
          <w:sz w:val="20"/>
          <w:szCs w:val="20"/>
        </w:rPr>
      </w:pPr>
    </w:p>
    <w:p w14:paraId="5B24AFF6" w14:textId="31D3FC7C" w:rsidR="004E29CB" w:rsidRDefault="004E29CB" w:rsidP="004E29CB">
      <w:pPr>
        <w:pStyle w:val="Paragraphedeliste"/>
        <w:numPr>
          <w:ilvl w:val="0"/>
          <w:numId w:val="4"/>
        </w:numPr>
        <w:spacing w:after="200"/>
        <w:ind w:left="357" w:hanging="35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Bernard souscrit 1'000 actions, qu’il libère par l’apport d’un local commercial, qui est repris pour l’exacte valeur de la souscription de Bernard. Il y a, en outre, lieu de prendre en compte CHF 60'000.- de frais de notaire divers, montant HT, desquels un quart est soumis à la TVA de </w:t>
      </w:r>
      <w:r w:rsidR="00433E1E">
        <w:rPr>
          <w:rFonts w:ascii="Helvetica" w:hAnsi="Helvetica"/>
          <w:sz w:val="20"/>
          <w:szCs w:val="20"/>
        </w:rPr>
        <w:t>7.7</w:t>
      </w:r>
      <w:r>
        <w:rPr>
          <w:rFonts w:ascii="Helvetica" w:hAnsi="Helvetica"/>
          <w:sz w:val="20"/>
          <w:szCs w:val="20"/>
        </w:rPr>
        <w:t>%</w:t>
      </w:r>
      <w:r w:rsidR="00433E1E">
        <w:rPr>
          <w:rFonts w:ascii="Helvetica" w:hAnsi="Helvetica"/>
          <w:sz w:val="20"/>
          <w:szCs w:val="20"/>
        </w:rPr>
        <w:t xml:space="preserve"> (payés immédiatement par la banque). </w:t>
      </w:r>
    </w:p>
    <w:p w14:paraId="4CB57CB1" w14:textId="77777777" w:rsidR="00E67DE7" w:rsidRDefault="00E67DE7" w:rsidP="00E67DE7">
      <w:pPr>
        <w:pStyle w:val="Paragraphedeliste"/>
        <w:spacing w:after="200"/>
        <w:ind w:left="357"/>
        <w:jc w:val="both"/>
        <w:rPr>
          <w:rFonts w:ascii="Helvetica" w:hAnsi="Helvetica"/>
          <w:sz w:val="20"/>
          <w:szCs w:val="20"/>
        </w:rPr>
      </w:pPr>
    </w:p>
    <w:p w14:paraId="35B460AF" w14:textId="2E363024" w:rsidR="00D4590B" w:rsidRDefault="004E29CB" w:rsidP="00B179FE">
      <w:pPr>
        <w:pStyle w:val="Paragraphedeliste"/>
        <w:numPr>
          <w:ilvl w:val="0"/>
          <w:numId w:val="4"/>
        </w:numPr>
        <w:spacing w:after="200"/>
        <w:ind w:left="357" w:hanging="35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Les autres actionnaires libèrent leurs actions auprès de la Banque Migros. </w:t>
      </w:r>
    </w:p>
    <w:p w14:paraId="32A181D8" w14:textId="77777777" w:rsidR="00E67DE7" w:rsidRDefault="00E67DE7" w:rsidP="00E67DE7">
      <w:pPr>
        <w:pStyle w:val="Paragraphedeliste"/>
        <w:spacing w:after="200"/>
        <w:ind w:left="357"/>
        <w:jc w:val="both"/>
        <w:rPr>
          <w:rFonts w:ascii="Helvetica" w:hAnsi="Helvetica"/>
          <w:sz w:val="20"/>
          <w:szCs w:val="20"/>
        </w:rPr>
      </w:pPr>
    </w:p>
    <w:p w14:paraId="1DD55325" w14:textId="147F25CB" w:rsidR="00433E1E" w:rsidRDefault="004E29CB" w:rsidP="00B179FE">
      <w:pPr>
        <w:pStyle w:val="Paragraphedeliste"/>
        <w:numPr>
          <w:ilvl w:val="0"/>
          <w:numId w:val="4"/>
        </w:numPr>
        <w:spacing w:after="200"/>
        <w:ind w:left="357" w:hanging="357"/>
        <w:jc w:val="both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Les frais de fondation</w:t>
      </w:r>
      <w:r w:rsidR="00A51BE9">
        <w:rPr>
          <w:rFonts w:ascii="Helvetica" w:hAnsi="Helvetica"/>
          <w:sz w:val="20"/>
          <w:szCs w:val="20"/>
        </w:rPr>
        <w:t xml:space="preserve"> sont </w:t>
      </w:r>
      <w:r w:rsidR="00E67DE7">
        <w:rPr>
          <w:rFonts w:ascii="Helvetica" w:hAnsi="Helvetica"/>
          <w:sz w:val="20"/>
          <w:szCs w:val="20"/>
        </w:rPr>
        <w:t>constitués des honoraires du notaire pour CHF 6'000.-</w:t>
      </w:r>
      <w:r w:rsidR="00433E1E">
        <w:rPr>
          <w:rFonts w:ascii="Helvetica" w:hAnsi="Helvetica"/>
          <w:sz w:val="20"/>
          <w:szCs w:val="20"/>
        </w:rPr>
        <w:t xml:space="preserve">, réglés immédiatement par virement bancaires. </w:t>
      </w:r>
    </w:p>
    <w:p w14:paraId="6444BA95" w14:textId="77777777" w:rsidR="00433E1E" w:rsidRDefault="00433E1E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"/>
        <w:gridCol w:w="1995"/>
        <w:gridCol w:w="1995"/>
        <w:gridCol w:w="2051"/>
        <w:gridCol w:w="1355"/>
        <w:gridCol w:w="1356"/>
      </w:tblGrid>
      <w:tr w:rsidR="00433E1E" w14:paraId="5B0F3360" w14:textId="77777777" w:rsidTr="00433E1E">
        <w:tc>
          <w:tcPr>
            <w:tcW w:w="529" w:type="dxa"/>
          </w:tcPr>
          <w:p w14:paraId="5E65719B" w14:textId="7504F68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lastRenderedPageBreak/>
              <w:t>N°</w:t>
            </w:r>
          </w:p>
        </w:tc>
        <w:tc>
          <w:tcPr>
            <w:tcW w:w="1995" w:type="dxa"/>
          </w:tcPr>
          <w:p w14:paraId="74C41FDF" w14:textId="78B45156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Débit</w:t>
            </w:r>
          </w:p>
        </w:tc>
        <w:tc>
          <w:tcPr>
            <w:tcW w:w="1995" w:type="dxa"/>
          </w:tcPr>
          <w:p w14:paraId="2307AE24" w14:textId="1FE9D150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Crédit</w:t>
            </w:r>
          </w:p>
        </w:tc>
        <w:tc>
          <w:tcPr>
            <w:tcW w:w="2051" w:type="dxa"/>
          </w:tcPr>
          <w:p w14:paraId="78B065EE" w14:textId="15C4064D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Libellé</w:t>
            </w:r>
          </w:p>
        </w:tc>
        <w:tc>
          <w:tcPr>
            <w:tcW w:w="1355" w:type="dxa"/>
          </w:tcPr>
          <w:p w14:paraId="224346E9" w14:textId="2A931C2A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Débit</w:t>
            </w:r>
          </w:p>
        </w:tc>
        <w:tc>
          <w:tcPr>
            <w:tcW w:w="1356" w:type="dxa"/>
          </w:tcPr>
          <w:p w14:paraId="0A041E68" w14:textId="17B54208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Crédit</w:t>
            </w:r>
          </w:p>
        </w:tc>
      </w:tr>
      <w:tr w:rsidR="00433E1E" w14:paraId="55229297" w14:textId="77777777" w:rsidTr="00433E1E">
        <w:tc>
          <w:tcPr>
            <w:tcW w:w="529" w:type="dxa"/>
          </w:tcPr>
          <w:p w14:paraId="7132E188" w14:textId="1FB2FDC2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14:paraId="480321AE" w14:textId="23328A39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Actionnaire A</w:t>
            </w:r>
          </w:p>
        </w:tc>
        <w:tc>
          <w:tcPr>
            <w:tcW w:w="1995" w:type="dxa"/>
          </w:tcPr>
          <w:p w14:paraId="3B2FF30B" w14:textId="6A95E53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398BB6E0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FF38CF6" w14:textId="2D2557CC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101'000.-</w:t>
            </w:r>
          </w:p>
        </w:tc>
        <w:tc>
          <w:tcPr>
            <w:tcW w:w="1356" w:type="dxa"/>
          </w:tcPr>
          <w:p w14:paraId="7D738E2F" w14:textId="0CA5EB3A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  <w:tr w:rsidR="00433E1E" w14:paraId="1693DAE2" w14:textId="77777777" w:rsidTr="00433E1E">
        <w:tc>
          <w:tcPr>
            <w:tcW w:w="529" w:type="dxa"/>
          </w:tcPr>
          <w:p w14:paraId="2DBE2060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1ECD31F" w14:textId="71328348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Actionnaire B</w:t>
            </w:r>
          </w:p>
        </w:tc>
        <w:tc>
          <w:tcPr>
            <w:tcW w:w="1995" w:type="dxa"/>
          </w:tcPr>
          <w:p w14:paraId="256C3AB5" w14:textId="138750E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441501B4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4EF28F5" w14:textId="5042C816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1'010'000.-</w:t>
            </w:r>
          </w:p>
        </w:tc>
        <w:tc>
          <w:tcPr>
            <w:tcW w:w="1356" w:type="dxa"/>
          </w:tcPr>
          <w:p w14:paraId="160345A7" w14:textId="2D02CC1C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  <w:tr w:rsidR="00433E1E" w14:paraId="473DFE9E" w14:textId="77777777" w:rsidTr="00433E1E">
        <w:tc>
          <w:tcPr>
            <w:tcW w:w="529" w:type="dxa"/>
          </w:tcPr>
          <w:p w14:paraId="2A5980B5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6AB680F" w14:textId="31B8E2E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Autres actionnaires</w:t>
            </w:r>
          </w:p>
        </w:tc>
        <w:tc>
          <w:tcPr>
            <w:tcW w:w="1995" w:type="dxa"/>
          </w:tcPr>
          <w:p w14:paraId="38C3EC27" w14:textId="4937E3FE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4F4772CD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30C0C20" w14:textId="6EE65489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909'000.-</w:t>
            </w:r>
          </w:p>
        </w:tc>
        <w:tc>
          <w:tcPr>
            <w:tcW w:w="1356" w:type="dxa"/>
          </w:tcPr>
          <w:p w14:paraId="0039DF73" w14:textId="1545FFFC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  <w:tr w:rsidR="00433E1E" w14:paraId="0671B046" w14:textId="77777777" w:rsidTr="00433E1E">
        <w:tc>
          <w:tcPr>
            <w:tcW w:w="529" w:type="dxa"/>
          </w:tcPr>
          <w:p w14:paraId="47839582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E0B740B" w14:textId="5AE6FD72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386F9F57" w14:textId="717F1FF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Capital-Action</w:t>
            </w:r>
            <w:proofErr w:type="spellEnd"/>
          </w:p>
        </w:tc>
        <w:tc>
          <w:tcPr>
            <w:tcW w:w="2051" w:type="dxa"/>
          </w:tcPr>
          <w:p w14:paraId="2D40A22D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39A5C76" w14:textId="397A35E6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14:paraId="73D9D29C" w14:textId="0F148A54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2'000'000.-</w:t>
            </w:r>
          </w:p>
        </w:tc>
      </w:tr>
      <w:tr w:rsidR="00433E1E" w14:paraId="3F8ED9A2" w14:textId="77777777" w:rsidTr="00433E1E">
        <w:tc>
          <w:tcPr>
            <w:tcW w:w="529" w:type="dxa"/>
          </w:tcPr>
          <w:p w14:paraId="60105D50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6ED89D34" w14:textId="34EF499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0713B740" w14:textId="688127FD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Prime à l’émission</w:t>
            </w:r>
          </w:p>
        </w:tc>
        <w:tc>
          <w:tcPr>
            <w:tcW w:w="2051" w:type="dxa"/>
          </w:tcPr>
          <w:p w14:paraId="1A69C055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6044B8D" w14:textId="220B74C3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14:paraId="4DD355C9" w14:textId="7294C49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20'000.-</w:t>
            </w:r>
          </w:p>
        </w:tc>
      </w:tr>
      <w:tr w:rsidR="00433E1E" w14:paraId="556A6BC4" w14:textId="77777777" w:rsidTr="00433E1E">
        <w:tc>
          <w:tcPr>
            <w:tcW w:w="529" w:type="dxa"/>
          </w:tcPr>
          <w:p w14:paraId="422E20A4" w14:textId="5046B909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14:paraId="7EA6FC41" w14:textId="4F13156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67285128" w14:textId="56365E90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Actionnaire A</w:t>
            </w:r>
          </w:p>
        </w:tc>
        <w:tc>
          <w:tcPr>
            <w:tcW w:w="2051" w:type="dxa"/>
          </w:tcPr>
          <w:p w14:paraId="10BE5C00" w14:textId="64860E93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Libération Aline</w:t>
            </w:r>
          </w:p>
        </w:tc>
        <w:tc>
          <w:tcPr>
            <w:tcW w:w="1355" w:type="dxa"/>
          </w:tcPr>
          <w:p w14:paraId="71DC3820" w14:textId="05EA08EE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14:paraId="28621272" w14:textId="4F326260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101'000.-</w:t>
            </w:r>
          </w:p>
        </w:tc>
      </w:tr>
      <w:tr w:rsidR="00433E1E" w14:paraId="4D116B2E" w14:textId="77777777" w:rsidTr="00433E1E">
        <w:tc>
          <w:tcPr>
            <w:tcW w:w="529" w:type="dxa"/>
          </w:tcPr>
          <w:p w14:paraId="25367621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55E85DD" w14:textId="401E62B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Caisse</w:t>
            </w:r>
          </w:p>
        </w:tc>
        <w:tc>
          <w:tcPr>
            <w:tcW w:w="1995" w:type="dxa"/>
          </w:tcPr>
          <w:p w14:paraId="064239C5" w14:textId="68BD66EF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35AEDCCF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059CB6B" w14:textId="5065A099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5'000.-</w:t>
            </w:r>
          </w:p>
        </w:tc>
        <w:tc>
          <w:tcPr>
            <w:tcW w:w="1356" w:type="dxa"/>
          </w:tcPr>
          <w:p w14:paraId="5FDD6FA8" w14:textId="7777777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33E1E" w14:paraId="5EB3FFA4" w14:textId="77777777" w:rsidTr="00433E1E">
        <w:tc>
          <w:tcPr>
            <w:tcW w:w="529" w:type="dxa"/>
          </w:tcPr>
          <w:p w14:paraId="55905A72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DEAAB4C" w14:textId="2168D29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Banque</w:t>
            </w:r>
          </w:p>
        </w:tc>
        <w:tc>
          <w:tcPr>
            <w:tcW w:w="1995" w:type="dxa"/>
          </w:tcPr>
          <w:p w14:paraId="4EBA3AF4" w14:textId="4D634C83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9749342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842250A" w14:textId="71FAF0F2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10'000.-</w:t>
            </w:r>
          </w:p>
        </w:tc>
        <w:tc>
          <w:tcPr>
            <w:tcW w:w="1356" w:type="dxa"/>
          </w:tcPr>
          <w:p w14:paraId="4C93D736" w14:textId="7777777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33E1E" w14:paraId="2C77D874" w14:textId="77777777" w:rsidTr="00433E1E">
        <w:tc>
          <w:tcPr>
            <w:tcW w:w="529" w:type="dxa"/>
          </w:tcPr>
          <w:p w14:paraId="238014B7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3A77DE3" w14:textId="64F1F1AF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Machines</w:t>
            </w:r>
          </w:p>
        </w:tc>
        <w:tc>
          <w:tcPr>
            <w:tcW w:w="1995" w:type="dxa"/>
          </w:tcPr>
          <w:p w14:paraId="4B9512EE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051" w:type="dxa"/>
          </w:tcPr>
          <w:p w14:paraId="31040768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29CFD8C" w14:textId="579620A6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50'000.-</w:t>
            </w:r>
          </w:p>
        </w:tc>
        <w:tc>
          <w:tcPr>
            <w:tcW w:w="1356" w:type="dxa"/>
          </w:tcPr>
          <w:p w14:paraId="5BB79263" w14:textId="7777777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33E1E" w14:paraId="6B45FBC2" w14:textId="77777777" w:rsidTr="00433E1E">
        <w:tc>
          <w:tcPr>
            <w:tcW w:w="529" w:type="dxa"/>
          </w:tcPr>
          <w:p w14:paraId="71387CF3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1F1E6313" w14:textId="76D82C8C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6BCB9FD9" w14:textId="6B2FE67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Cumul d’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amort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s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>/ machines</w:t>
            </w:r>
          </w:p>
        </w:tc>
        <w:tc>
          <w:tcPr>
            <w:tcW w:w="2051" w:type="dxa"/>
          </w:tcPr>
          <w:p w14:paraId="7DC040C3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3817FA3" w14:textId="7777777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A0A615D" w14:textId="700EBE8A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20'000.-</w:t>
            </w:r>
          </w:p>
        </w:tc>
      </w:tr>
      <w:tr w:rsidR="00433E1E" w14:paraId="312E32A5" w14:textId="77777777" w:rsidTr="00433E1E">
        <w:tc>
          <w:tcPr>
            <w:tcW w:w="529" w:type="dxa"/>
          </w:tcPr>
          <w:p w14:paraId="7068A406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9697FC6" w14:textId="2584D098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Véhicules</w:t>
            </w:r>
          </w:p>
        </w:tc>
        <w:tc>
          <w:tcPr>
            <w:tcW w:w="1995" w:type="dxa"/>
          </w:tcPr>
          <w:p w14:paraId="5F57CA09" w14:textId="7343109C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45EEA5E4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F5F07DF" w14:textId="46AF86EE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100'000.-</w:t>
            </w:r>
          </w:p>
        </w:tc>
        <w:tc>
          <w:tcPr>
            <w:tcW w:w="1356" w:type="dxa"/>
          </w:tcPr>
          <w:p w14:paraId="2BBDF35E" w14:textId="7777777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33E1E" w14:paraId="7E858086" w14:textId="77777777" w:rsidTr="00433E1E">
        <w:tc>
          <w:tcPr>
            <w:tcW w:w="529" w:type="dxa"/>
          </w:tcPr>
          <w:p w14:paraId="529A7335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A429B76" w14:textId="62A09FE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3852C43A" w14:textId="08700F8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Cumul d’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amort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s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>/ véhicules</w:t>
            </w:r>
          </w:p>
        </w:tc>
        <w:tc>
          <w:tcPr>
            <w:tcW w:w="2051" w:type="dxa"/>
          </w:tcPr>
          <w:p w14:paraId="5A3EAE0D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1A7FF6A" w14:textId="5F707880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14:paraId="14FE656B" w14:textId="1044961A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50'000.-</w:t>
            </w:r>
          </w:p>
        </w:tc>
      </w:tr>
      <w:tr w:rsidR="00433E1E" w14:paraId="51043DB6" w14:textId="77777777" w:rsidTr="00433E1E">
        <w:tc>
          <w:tcPr>
            <w:tcW w:w="529" w:type="dxa"/>
          </w:tcPr>
          <w:p w14:paraId="5DD0945B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5D85DD2" w14:textId="4FDDFB6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Brevets</w:t>
            </w:r>
          </w:p>
        </w:tc>
        <w:tc>
          <w:tcPr>
            <w:tcW w:w="1995" w:type="dxa"/>
          </w:tcPr>
          <w:p w14:paraId="7894174E" w14:textId="1202FF5B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644EF941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4BD1E6F" w14:textId="2ADF9C00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20'000.-</w:t>
            </w:r>
          </w:p>
        </w:tc>
        <w:tc>
          <w:tcPr>
            <w:tcW w:w="1356" w:type="dxa"/>
          </w:tcPr>
          <w:p w14:paraId="264570C7" w14:textId="1E3D2BA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  <w:tr w:rsidR="00433E1E" w14:paraId="5F84227D" w14:textId="77777777" w:rsidTr="00433E1E">
        <w:tc>
          <w:tcPr>
            <w:tcW w:w="529" w:type="dxa"/>
          </w:tcPr>
          <w:p w14:paraId="74F39D60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0E962C9" w14:textId="6B2C05F3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547F9D0C" w14:textId="51E56ABF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Créanciers</w:t>
            </w:r>
          </w:p>
        </w:tc>
        <w:tc>
          <w:tcPr>
            <w:tcW w:w="2051" w:type="dxa"/>
          </w:tcPr>
          <w:p w14:paraId="3EB8C201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50F788BD" w14:textId="7777777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3459579" w14:textId="3A991812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5'000.-</w:t>
            </w:r>
          </w:p>
        </w:tc>
      </w:tr>
      <w:tr w:rsidR="00433E1E" w14:paraId="697178A5" w14:textId="77777777" w:rsidTr="00433E1E">
        <w:tc>
          <w:tcPr>
            <w:tcW w:w="529" w:type="dxa"/>
          </w:tcPr>
          <w:p w14:paraId="38A5AA25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67D227C" w14:textId="412E546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49A0CF1B" w14:textId="33C5F2AB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Dette envers actionnaire</w:t>
            </w:r>
          </w:p>
        </w:tc>
        <w:tc>
          <w:tcPr>
            <w:tcW w:w="2051" w:type="dxa"/>
          </w:tcPr>
          <w:p w14:paraId="39361367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6A933307" w14:textId="4BFB641C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14:paraId="2C1980DD" w14:textId="2BC34A8B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9'000.-</w:t>
            </w:r>
          </w:p>
        </w:tc>
      </w:tr>
      <w:tr w:rsidR="00433E1E" w14:paraId="0F951B2F" w14:textId="77777777" w:rsidTr="00433E1E">
        <w:tc>
          <w:tcPr>
            <w:tcW w:w="529" w:type="dxa"/>
          </w:tcPr>
          <w:p w14:paraId="6F17B5E6" w14:textId="66409D9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14:paraId="7BAA2187" w14:textId="5AC2BAB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Immeuble</w:t>
            </w:r>
          </w:p>
        </w:tc>
        <w:tc>
          <w:tcPr>
            <w:tcW w:w="1995" w:type="dxa"/>
          </w:tcPr>
          <w:p w14:paraId="48D52450" w14:textId="6EF3027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Actionnaire B</w:t>
            </w:r>
          </w:p>
        </w:tc>
        <w:tc>
          <w:tcPr>
            <w:tcW w:w="2051" w:type="dxa"/>
          </w:tcPr>
          <w:p w14:paraId="33DEFD09" w14:textId="13846216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Libération Bernard</w:t>
            </w:r>
          </w:p>
        </w:tc>
        <w:tc>
          <w:tcPr>
            <w:tcW w:w="1355" w:type="dxa"/>
          </w:tcPr>
          <w:p w14:paraId="0C9E124C" w14:textId="5C57B64E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1'010'000.-</w:t>
            </w:r>
          </w:p>
        </w:tc>
        <w:tc>
          <w:tcPr>
            <w:tcW w:w="1356" w:type="dxa"/>
          </w:tcPr>
          <w:p w14:paraId="2730A0CA" w14:textId="67D1648B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1'010'000.-</w:t>
            </w:r>
          </w:p>
        </w:tc>
      </w:tr>
      <w:tr w:rsidR="00433E1E" w14:paraId="5292BF97" w14:textId="77777777" w:rsidTr="00433E1E">
        <w:tc>
          <w:tcPr>
            <w:tcW w:w="529" w:type="dxa"/>
          </w:tcPr>
          <w:p w14:paraId="0B9A5DF6" w14:textId="62CCEF9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3C134AEF" w14:textId="2217FD4F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Banque</w:t>
            </w:r>
          </w:p>
        </w:tc>
        <w:tc>
          <w:tcPr>
            <w:tcW w:w="1995" w:type="dxa"/>
          </w:tcPr>
          <w:p w14:paraId="4B2E7EE0" w14:textId="526D2BA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Autres actionnaires</w:t>
            </w:r>
          </w:p>
        </w:tc>
        <w:tc>
          <w:tcPr>
            <w:tcW w:w="2051" w:type="dxa"/>
          </w:tcPr>
          <w:p w14:paraId="51C63F3A" w14:textId="590023C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Libération des autres actionnaires</w:t>
            </w:r>
          </w:p>
        </w:tc>
        <w:tc>
          <w:tcPr>
            <w:tcW w:w="1355" w:type="dxa"/>
          </w:tcPr>
          <w:p w14:paraId="3D746478" w14:textId="134E7F83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909'000.-</w:t>
            </w:r>
          </w:p>
        </w:tc>
        <w:tc>
          <w:tcPr>
            <w:tcW w:w="1356" w:type="dxa"/>
          </w:tcPr>
          <w:p w14:paraId="353F259D" w14:textId="44B29C3C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909'000.-</w:t>
            </w:r>
          </w:p>
        </w:tc>
      </w:tr>
      <w:tr w:rsidR="00433E1E" w14:paraId="02DBCBD5" w14:textId="77777777" w:rsidTr="00433E1E">
        <w:tc>
          <w:tcPr>
            <w:tcW w:w="529" w:type="dxa"/>
          </w:tcPr>
          <w:p w14:paraId="29B6EFE5" w14:textId="45276EB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6A1DEA79" w14:textId="56A9FA9B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1995" w:type="dxa"/>
          </w:tcPr>
          <w:p w14:paraId="18B90C56" w14:textId="60088516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Banque</w:t>
            </w:r>
          </w:p>
        </w:tc>
        <w:tc>
          <w:tcPr>
            <w:tcW w:w="2051" w:type="dxa"/>
          </w:tcPr>
          <w:p w14:paraId="0E1AF3B2" w14:textId="15F09FD4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bancaire :0.01% x 2'000'000 + 0.5% x 909'000.-</w:t>
            </w:r>
          </w:p>
        </w:tc>
        <w:tc>
          <w:tcPr>
            <w:tcW w:w="1355" w:type="dxa"/>
          </w:tcPr>
          <w:p w14:paraId="3B03ACD6" w14:textId="3C3E25BA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4'745.-</w:t>
            </w:r>
          </w:p>
        </w:tc>
        <w:tc>
          <w:tcPr>
            <w:tcW w:w="1356" w:type="dxa"/>
          </w:tcPr>
          <w:p w14:paraId="170A57ED" w14:textId="1BB7F707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4'745.-</w:t>
            </w:r>
          </w:p>
        </w:tc>
      </w:tr>
      <w:tr w:rsidR="00433E1E" w14:paraId="0306274B" w14:textId="77777777" w:rsidTr="00433E1E">
        <w:tc>
          <w:tcPr>
            <w:tcW w:w="529" w:type="dxa"/>
          </w:tcPr>
          <w:p w14:paraId="6F433609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07CE844" w14:textId="11E91131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1995" w:type="dxa"/>
          </w:tcPr>
          <w:p w14:paraId="52E728E2" w14:textId="7119B46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Banque</w:t>
            </w:r>
          </w:p>
        </w:tc>
        <w:tc>
          <w:tcPr>
            <w:tcW w:w="2051" w:type="dxa"/>
          </w:tcPr>
          <w:p w14:paraId="09183814" w14:textId="13C1BFD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Notaire (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sarl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1355" w:type="dxa"/>
          </w:tcPr>
          <w:p w14:paraId="012C0B45" w14:textId="29131E6B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6'000.-</w:t>
            </w:r>
          </w:p>
        </w:tc>
        <w:tc>
          <w:tcPr>
            <w:tcW w:w="1356" w:type="dxa"/>
          </w:tcPr>
          <w:p w14:paraId="11B90BCB" w14:textId="09C046E2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6'000.-</w:t>
            </w:r>
          </w:p>
        </w:tc>
      </w:tr>
      <w:tr w:rsidR="00433E1E" w14:paraId="52C02A8A" w14:textId="77777777" w:rsidTr="00433E1E">
        <w:tc>
          <w:tcPr>
            <w:tcW w:w="529" w:type="dxa"/>
          </w:tcPr>
          <w:p w14:paraId="775F9D20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A1BCFCF" w14:textId="4986ADCC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1995" w:type="dxa"/>
          </w:tcPr>
          <w:p w14:paraId="0800035B" w14:textId="7741896A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038D74A8" w14:textId="49AAD50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Notaire (immeuble)</w:t>
            </w:r>
          </w:p>
        </w:tc>
        <w:tc>
          <w:tcPr>
            <w:tcW w:w="1355" w:type="dxa"/>
          </w:tcPr>
          <w:p w14:paraId="64C10627" w14:textId="5108F08A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60'000.-</w:t>
            </w:r>
          </w:p>
        </w:tc>
        <w:tc>
          <w:tcPr>
            <w:tcW w:w="1356" w:type="dxa"/>
          </w:tcPr>
          <w:p w14:paraId="5C15FE0D" w14:textId="39BAFAF5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  <w:tr w:rsidR="00433E1E" w14:paraId="43C1614F" w14:textId="77777777" w:rsidTr="00433E1E">
        <w:tc>
          <w:tcPr>
            <w:tcW w:w="529" w:type="dxa"/>
          </w:tcPr>
          <w:p w14:paraId="7D38F37D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CE1F488" w14:textId="35879D68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TVA r. s/inv. et ace</w:t>
            </w:r>
          </w:p>
        </w:tc>
        <w:tc>
          <w:tcPr>
            <w:tcW w:w="1995" w:type="dxa"/>
          </w:tcPr>
          <w:p w14:paraId="536EAB18" w14:textId="2EAE788C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7A69F91" w14:textId="1EE95838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15'000 x 7.7%</w:t>
            </w:r>
          </w:p>
        </w:tc>
        <w:tc>
          <w:tcPr>
            <w:tcW w:w="1355" w:type="dxa"/>
          </w:tcPr>
          <w:p w14:paraId="2E447470" w14:textId="7FDB2F09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1'155.-</w:t>
            </w:r>
          </w:p>
        </w:tc>
        <w:tc>
          <w:tcPr>
            <w:tcW w:w="1356" w:type="dxa"/>
          </w:tcPr>
          <w:p w14:paraId="1333C2B5" w14:textId="553A502F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  <w:tr w:rsidR="00433E1E" w14:paraId="0FFF24AD" w14:textId="77777777" w:rsidTr="00433E1E">
        <w:tc>
          <w:tcPr>
            <w:tcW w:w="529" w:type="dxa"/>
          </w:tcPr>
          <w:p w14:paraId="6023A671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52B5159D" w14:textId="4A2EC1E3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995" w:type="dxa"/>
          </w:tcPr>
          <w:p w14:paraId="080B1CB4" w14:textId="3C4990B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Banque</w:t>
            </w:r>
          </w:p>
        </w:tc>
        <w:tc>
          <w:tcPr>
            <w:tcW w:w="2051" w:type="dxa"/>
          </w:tcPr>
          <w:p w14:paraId="2D58D1C0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55" w:type="dxa"/>
          </w:tcPr>
          <w:p w14:paraId="43737A9B" w14:textId="6D418708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14:paraId="40336D91" w14:textId="1F4CE1D9" w:rsidR="00433E1E" w:rsidRDefault="00433E1E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61'155.-</w:t>
            </w:r>
          </w:p>
        </w:tc>
      </w:tr>
      <w:tr w:rsidR="00433E1E" w14:paraId="17FC4FBB" w14:textId="77777777" w:rsidTr="00433E1E">
        <w:tc>
          <w:tcPr>
            <w:tcW w:w="529" w:type="dxa"/>
          </w:tcPr>
          <w:p w14:paraId="3E1E93CE" w14:textId="77777777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6191988" w14:textId="0194FF13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1995" w:type="dxa"/>
          </w:tcPr>
          <w:p w14:paraId="7BF54C1F" w14:textId="20BBFD8D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Dette AFC</w:t>
            </w:r>
          </w:p>
        </w:tc>
        <w:tc>
          <w:tcPr>
            <w:tcW w:w="2051" w:type="dxa"/>
          </w:tcPr>
          <w:p w14:paraId="0C7639AD" w14:textId="7B8176A5" w:rsidR="00433E1E" w:rsidRDefault="00433E1E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Droit de timbre 2'020'000 </w:t>
            </w:r>
            <w:r w:rsidR="00F325DA">
              <w:rPr>
                <w:rFonts w:ascii="Helvetica" w:hAnsi="Helvetica"/>
                <w:sz w:val="20"/>
                <w:szCs w:val="20"/>
              </w:rPr>
              <w:t>–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325DA">
              <w:rPr>
                <w:rFonts w:ascii="Helvetica" w:hAnsi="Helvetica"/>
                <w:sz w:val="20"/>
                <w:szCs w:val="20"/>
              </w:rPr>
              <w:t>1'000'000 – 70'745 x 1 / 101</w:t>
            </w:r>
          </w:p>
        </w:tc>
        <w:tc>
          <w:tcPr>
            <w:tcW w:w="1355" w:type="dxa"/>
          </w:tcPr>
          <w:p w14:paraId="2E8F516E" w14:textId="3E693660" w:rsidR="00433E1E" w:rsidRDefault="00F325DA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9'398.55</w:t>
            </w:r>
          </w:p>
        </w:tc>
        <w:tc>
          <w:tcPr>
            <w:tcW w:w="1356" w:type="dxa"/>
          </w:tcPr>
          <w:p w14:paraId="4B33A98C" w14:textId="747486E9" w:rsidR="00433E1E" w:rsidRDefault="00F325DA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9'398.55</w:t>
            </w:r>
          </w:p>
        </w:tc>
      </w:tr>
      <w:tr w:rsidR="00F325DA" w14:paraId="6094987D" w14:textId="77777777" w:rsidTr="00433E1E">
        <w:tc>
          <w:tcPr>
            <w:tcW w:w="529" w:type="dxa"/>
          </w:tcPr>
          <w:p w14:paraId="0972582D" w14:textId="77777777" w:rsidR="00F325DA" w:rsidRDefault="00F325DA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995" w:type="dxa"/>
          </w:tcPr>
          <w:p w14:paraId="02AD5AD8" w14:textId="4BD52990" w:rsidR="00F325DA" w:rsidRDefault="00F325DA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Prime à l’émission</w:t>
            </w:r>
          </w:p>
        </w:tc>
        <w:tc>
          <w:tcPr>
            <w:tcW w:w="1995" w:type="dxa"/>
          </w:tcPr>
          <w:p w14:paraId="4F82AF30" w14:textId="66F85FD2" w:rsidR="00F325DA" w:rsidRDefault="00F325DA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2051" w:type="dxa"/>
          </w:tcPr>
          <w:p w14:paraId="6387B069" w14:textId="6C45B867" w:rsidR="00F325DA" w:rsidRDefault="009E3F67" w:rsidP="009E3F67">
            <w:pPr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Absorption</w:t>
            </w:r>
            <w:r w:rsidR="00F325DA">
              <w:rPr>
                <w:rFonts w:ascii="Helvetica" w:hAnsi="Helvetica"/>
                <w:sz w:val="20"/>
                <w:szCs w:val="20"/>
              </w:rPr>
              <w:t xml:space="preserve"> partielle. </w:t>
            </w:r>
          </w:p>
        </w:tc>
        <w:tc>
          <w:tcPr>
            <w:tcW w:w="1355" w:type="dxa"/>
          </w:tcPr>
          <w:p w14:paraId="6787932B" w14:textId="18EADC30" w:rsidR="00F325DA" w:rsidRDefault="00F325DA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20'000.-</w:t>
            </w:r>
          </w:p>
        </w:tc>
        <w:tc>
          <w:tcPr>
            <w:tcW w:w="1356" w:type="dxa"/>
          </w:tcPr>
          <w:p w14:paraId="5725CF75" w14:textId="08EE98E8" w:rsidR="00F325DA" w:rsidRDefault="00F325DA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20'000.-</w:t>
            </w:r>
          </w:p>
        </w:tc>
      </w:tr>
    </w:tbl>
    <w:p w14:paraId="73B4FB67" w14:textId="2BF0EBF2" w:rsidR="004E29CB" w:rsidRDefault="004E29CB" w:rsidP="00433E1E">
      <w:pPr>
        <w:spacing w:after="200"/>
        <w:jc w:val="both"/>
        <w:rPr>
          <w:rFonts w:ascii="Helvetica" w:hAnsi="Helvetic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9E3F67" w14:paraId="0EC5CC8D" w14:textId="77777777" w:rsidTr="00985A53">
        <w:tc>
          <w:tcPr>
            <w:tcW w:w="9205" w:type="dxa"/>
            <w:gridSpan w:val="2"/>
          </w:tcPr>
          <w:p w14:paraId="3B3C2E37" w14:textId="08D53745" w:rsidR="009E3F67" w:rsidRDefault="009E3F67" w:rsidP="009E3F67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Bilan de fondation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Comptalove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SA</w:t>
            </w:r>
            <w:bookmarkStart w:id="0" w:name="_GoBack"/>
            <w:bookmarkEnd w:id="0"/>
          </w:p>
        </w:tc>
      </w:tr>
      <w:tr w:rsidR="009E3F67" w14:paraId="35934729" w14:textId="77777777" w:rsidTr="00FE63C9">
        <w:tc>
          <w:tcPr>
            <w:tcW w:w="4602" w:type="dxa"/>
          </w:tcPr>
          <w:p w14:paraId="208499AA" w14:textId="77777777" w:rsidR="009E3F67" w:rsidRPr="009E3F67" w:rsidRDefault="009E3F67" w:rsidP="009E3F67">
            <w:pPr>
              <w:tabs>
                <w:tab w:val="right" w:pos="4385"/>
              </w:tabs>
              <w:jc w:val="center"/>
              <w:rPr>
                <w:rFonts w:ascii="Helvetica" w:hAnsi="Helvetica"/>
                <w:b/>
                <w:sz w:val="20"/>
                <w:szCs w:val="20"/>
                <w:u w:val="single"/>
              </w:rPr>
            </w:pPr>
            <w:r w:rsidRPr="009E3F67">
              <w:rPr>
                <w:rFonts w:ascii="Helvetica" w:hAnsi="Helvetica"/>
                <w:b/>
                <w:sz w:val="20"/>
                <w:szCs w:val="20"/>
                <w:u w:val="single"/>
              </w:rPr>
              <w:t>Actifs</w:t>
            </w:r>
          </w:p>
          <w:p w14:paraId="43EBCF30" w14:textId="5604AB10" w:rsidR="009E3F67" w:rsidRP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sz w:val="20"/>
                <w:szCs w:val="20"/>
                <w:u w:val="single"/>
              </w:rPr>
              <w:t>Actifs circulants</w:t>
            </w:r>
          </w:p>
          <w:p w14:paraId="1A07CFF3" w14:textId="277B6559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Caisse</w:t>
            </w:r>
            <w:r>
              <w:rPr>
                <w:rFonts w:ascii="Helvetica" w:hAnsi="Helvetica"/>
                <w:sz w:val="20"/>
                <w:szCs w:val="20"/>
              </w:rPr>
              <w:tab/>
              <w:t>5'000.00</w:t>
            </w:r>
          </w:p>
          <w:p w14:paraId="38C151CE" w14:textId="021B50F8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Banque (consignation + cc)</w:t>
            </w:r>
            <w:r>
              <w:rPr>
                <w:rFonts w:ascii="Helvetica" w:hAnsi="Helvetica"/>
                <w:sz w:val="20"/>
                <w:szCs w:val="20"/>
              </w:rPr>
              <w:tab/>
              <w:t>847'100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6B6C0BF9" w14:textId="0C2379DB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TVA à rec. s/ inv. et ace</w:t>
            </w:r>
            <w:r>
              <w:rPr>
                <w:rFonts w:ascii="Helvetica" w:hAnsi="Helvetica"/>
                <w:sz w:val="20"/>
                <w:szCs w:val="20"/>
              </w:rPr>
              <w:tab/>
              <w:t>1’155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48066F65" w14:textId="1FAE722C" w:rsidR="009E3F67" w:rsidRP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sz w:val="20"/>
                <w:szCs w:val="20"/>
                <w:u w:val="single"/>
              </w:rPr>
              <w:t>Actifs immobilisés</w:t>
            </w:r>
          </w:p>
          <w:p w14:paraId="2B143BE1" w14:textId="6561A245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Machines et appareils</w:t>
            </w:r>
            <w:r>
              <w:rPr>
                <w:rFonts w:ascii="Helvetica" w:hAnsi="Helvetica"/>
                <w:sz w:val="20"/>
                <w:szCs w:val="20"/>
              </w:rPr>
              <w:tab/>
              <w:t>50’000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4249FA49" w14:textId="6D9B2787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 cumul d’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amort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s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/machines et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app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ab/>
              <w:t>- 20’000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4E0B5125" w14:textId="7448468C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Véhicules</w:t>
            </w:r>
            <w:r>
              <w:rPr>
                <w:rFonts w:ascii="Helvetica" w:hAnsi="Helvetica"/>
                <w:sz w:val="20"/>
                <w:szCs w:val="20"/>
              </w:rPr>
              <w:tab/>
              <w:t>100’000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093ED0C3" w14:textId="13C76744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- cumul d’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amort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s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>/véhicules</w:t>
            </w:r>
            <w:r>
              <w:rPr>
                <w:rFonts w:ascii="Helvetica" w:hAnsi="Helvetica"/>
                <w:sz w:val="20"/>
                <w:szCs w:val="20"/>
              </w:rPr>
              <w:tab/>
              <w:t>-50’000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5E1A12D6" w14:textId="63D15FA9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Immeubles</w:t>
            </w:r>
            <w:r>
              <w:rPr>
                <w:rFonts w:ascii="Helvetica" w:hAnsi="Helvetica"/>
                <w:sz w:val="20"/>
                <w:szCs w:val="20"/>
              </w:rPr>
              <w:tab/>
              <w:t>1'010’000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  <w:p w14:paraId="4F18289D" w14:textId="70071667" w:rsidR="009E3F67" w:rsidRDefault="009E3F67" w:rsidP="009E3F67">
            <w:pPr>
              <w:tabs>
                <w:tab w:val="right" w:pos="4385"/>
              </w:tabs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Brevets</w:t>
            </w:r>
            <w:r>
              <w:rPr>
                <w:rFonts w:ascii="Helvetica" w:hAnsi="Helvetica"/>
                <w:sz w:val="20"/>
                <w:szCs w:val="20"/>
              </w:rPr>
              <w:tab/>
              <w:t>20’000</w:t>
            </w:r>
            <w:r>
              <w:rPr>
                <w:rFonts w:ascii="Helvetica" w:hAnsi="Helvetica"/>
                <w:sz w:val="20"/>
                <w:szCs w:val="20"/>
              </w:rPr>
              <w:t>.00</w:t>
            </w:r>
          </w:p>
        </w:tc>
        <w:tc>
          <w:tcPr>
            <w:tcW w:w="4603" w:type="dxa"/>
          </w:tcPr>
          <w:p w14:paraId="495F9F33" w14:textId="77777777" w:rsidR="009E3F67" w:rsidRDefault="009E3F67" w:rsidP="009E3F67">
            <w:pPr>
              <w:tabs>
                <w:tab w:val="right" w:pos="4331"/>
              </w:tabs>
              <w:jc w:val="center"/>
              <w:rPr>
                <w:rFonts w:ascii="Helvetica" w:hAnsi="Helvetica"/>
                <w:b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b/>
                <w:sz w:val="20"/>
                <w:szCs w:val="20"/>
                <w:u w:val="single"/>
              </w:rPr>
              <w:t>Passifs</w:t>
            </w:r>
          </w:p>
          <w:p w14:paraId="34348C2B" w14:textId="75DC8230" w:rsidR="009E3F67" w:rsidRP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sz w:val="20"/>
                <w:szCs w:val="20"/>
                <w:u w:val="single"/>
              </w:rPr>
              <w:t>Fonds étrangers</w:t>
            </w:r>
          </w:p>
          <w:p w14:paraId="5AE08597" w14:textId="55A4F414" w:rsid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Créanciers</w:t>
            </w:r>
            <w:r>
              <w:rPr>
                <w:rFonts w:ascii="Helvetica" w:hAnsi="Helvetica"/>
                <w:sz w:val="20"/>
                <w:szCs w:val="20"/>
              </w:rPr>
              <w:tab/>
              <w:t>5'000.00</w:t>
            </w:r>
          </w:p>
          <w:p w14:paraId="0F9EA42F" w14:textId="77777777" w:rsid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Dettes AFC</w:t>
            </w:r>
            <w:r>
              <w:rPr>
                <w:rFonts w:ascii="Helvetica" w:hAnsi="Helvetica"/>
                <w:sz w:val="20"/>
                <w:szCs w:val="20"/>
              </w:rPr>
              <w:tab/>
              <w:t>9'398.55</w:t>
            </w:r>
          </w:p>
          <w:p w14:paraId="405BDDEF" w14:textId="77777777" w:rsid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Dettes envers actionnaire</w:t>
            </w:r>
            <w:r>
              <w:rPr>
                <w:rFonts w:ascii="Helvetica" w:hAnsi="Helvetica"/>
                <w:sz w:val="20"/>
                <w:szCs w:val="20"/>
              </w:rPr>
              <w:tab/>
              <w:t>9'000.00</w:t>
            </w:r>
          </w:p>
          <w:p w14:paraId="08164E04" w14:textId="77777777" w:rsid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  <w:u w:val="single"/>
              </w:rPr>
            </w:pPr>
            <w:r>
              <w:rPr>
                <w:rFonts w:ascii="Helvetica" w:hAnsi="Helvetica"/>
                <w:sz w:val="20"/>
                <w:szCs w:val="20"/>
                <w:u w:val="single"/>
              </w:rPr>
              <w:t>Fonds propres</w:t>
            </w:r>
          </w:p>
          <w:p w14:paraId="76315BE9" w14:textId="77777777" w:rsid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Capital-Action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ab/>
              <w:t>2'000’000</w:t>
            </w:r>
          </w:p>
          <w:p w14:paraId="283287DF" w14:textId="74FCEC8E" w:rsidR="009E3F67" w:rsidRPr="009E3F67" w:rsidRDefault="009E3F67" w:rsidP="009E3F67">
            <w:pPr>
              <w:tabs>
                <w:tab w:val="right" w:pos="4331"/>
              </w:tabs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Perte de l’exercice</w:t>
            </w:r>
            <w:r>
              <w:rPr>
                <w:rFonts w:ascii="Helvetica" w:hAnsi="Helvetica"/>
                <w:sz w:val="20"/>
                <w:szCs w:val="20"/>
              </w:rPr>
              <w:tab/>
              <w:t>- 60'143.55</w:t>
            </w:r>
          </w:p>
        </w:tc>
      </w:tr>
      <w:tr w:rsidR="009E3F67" w14:paraId="657D1292" w14:textId="77777777" w:rsidTr="00D47605">
        <w:tc>
          <w:tcPr>
            <w:tcW w:w="4602" w:type="dxa"/>
          </w:tcPr>
          <w:p w14:paraId="063035BA" w14:textId="4B86932E" w:rsidR="009E3F67" w:rsidRDefault="009E3F67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1'963'255.00</w:t>
            </w:r>
          </w:p>
        </w:tc>
        <w:tc>
          <w:tcPr>
            <w:tcW w:w="4603" w:type="dxa"/>
          </w:tcPr>
          <w:p w14:paraId="7A1A7EBD" w14:textId="6B0BCB26" w:rsidR="009E3F67" w:rsidRDefault="009E3F67" w:rsidP="009E3F67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1'963'255.00</w:t>
            </w:r>
          </w:p>
        </w:tc>
      </w:tr>
    </w:tbl>
    <w:p w14:paraId="549874CF" w14:textId="77777777" w:rsidR="009E3F67" w:rsidRPr="00433E1E" w:rsidRDefault="009E3F67" w:rsidP="00433E1E">
      <w:pPr>
        <w:spacing w:after="200"/>
        <w:jc w:val="both"/>
        <w:rPr>
          <w:rFonts w:ascii="Helvetica" w:hAnsi="Helvetica"/>
          <w:sz w:val="20"/>
          <w:szCs w:val="20"/>
        </w:rPr>
      </w:pPr>
    </w:p>
    <w:sectPr w:rsidR="009E3F67" w:rsidRPr="00433E1E" w:rsidSect="00A51BE9">
      <w:type w:val="continuous"/>
      <w:pgSz w:w="11900" w:h="16840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B2CB3" w14:textId="77777777" w:rsidR="00A7771E" w:rsidRDefault="00A7771E" w:rsidP="00D4590B">
      <w:r>
        <w:separator/>
      </w:r>
    </w:p>
  </w:endnote>
  <w:endnote w:type="continuationSeparator" w:id="0">
    <w:p w14:paraId="3FCC0051" w14:textId="77777777" w:rsidR="00A7771E" w:rsidRDefault="00A7771E" w:rsidP="00D4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F940" w14:textId="77777777" w:rsidR="00A51BE9" w:rsidRPr="00D4590B" w:rsidRDefault="00A51BE9">
    <w:pPr>
      <w:pStyle w:val="Pieddepage"/>
      <w:rPr>
        <w:sz w:val="20"/>
        <w:szCs w:val="20"/>
        <w:u w:val="single"/>
      </w:rPr>
    </w:pPr>
    <w:r w:rsidRPr="00D4590B">
      <w:rPr>
        <w:sz w:val="20"/>
        <w:szCs w:val="20"/>
        <w:u w:val="single"/>
      </w:rPr>
      <w:tab/>
    </w:r>
    <w:r w:rsidRPr="00D4590B">
      <w:rPr>
        <w:sz w:val="20"/>
        <w:szCs w:val="20"/>
        <w:u w:val="single"/>
      </w:rPr>
      <w:tab/>
    </w:r>
  </w:p>
  <w:p w14:paraId="6BE1FC1E" w14:textId="77777777" w:rsidR="00A51BE9" w:rsidRPr="00D4590B" w:rsidRDefault="00A51BE9">
    <w:pPr>
      <w:pStyle w:val="Pieddepage"/>
      <w:rPr>
        <w:sz w:val="20"/>
        <w:szCs w:val="20"/>
        <w:u w:val="single"/>
      </w:rPr>
    </w:pPr>
  </w:p>
  <w:p w14:paraId="5791EC01" w14:textId="77777777" w:rsidR="00A51BE9" w:rsidRPr="00D4590B" w:rsidRDefault="00A51BE9">
    <w:pPr>
      <w:pStyle w:val="Pieddepage"/>
      <w:rPr>
        <w:rFonts w:ascii="Arial" w:hAnsi="Arial"/>
        <w:sz w:val="20"/>
        <w:szCs w:val="20"/>
      </w:rPr>
    </w:pPr>
    <w:r w:rsidRPr="00D4590B">
      <w:rPr>
        <w:rFonts w:ascii="Arial" w:hAnsi="Arial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798F4" w14:textId="77777777" w:rsidR="00A7771E" w:rsidRDefault="00A7771E" w:rsidP="00D4590B">
      <w:r>
        <w:separator/>
      </w:r>
    </w:p>
  </w:footnote>
  <w:footnote w:type="continuationSeparator" w:id="0">
    <w:p w14:paraId="69E4E878" w14:textId="77777777" w:rsidR="00A7771E" w:rsidRDefault="00A7771E" w:rsidP="00D4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1D5C0" w14:textId="6CC202CD" w:rsidR="00A51BE9" w:rsidRPr="00D4590B" w:rsidRDefault="00A51BE9">
    <w:pPr>
      <w:pStyle w:val="En-tte"/>
      <w:rPr>
        <w:rFonts w:ascii="Arial" w:hAnsi="Arial"/>
      </w:rPr>
    </w:pPr>
    <w:r w:rsidRPr="00D4590B">
      <w:rPr>
        <w:rFonts w:ascii="Arial" w:hAnsi="Arial"/>
      </w:rPr>
      <w:tab/>
    </w:r>
    <w:r w:rsidRPr="00D4590B">
      <w:rPr>
        <w:rFonts w:ascii="Arial" w:hAnsi="Arial"/>
      </w:rPr>
      <w:tab/>
    </w:r>
    <w:r>
      <w:rPr>
        <w:rFonts w:ascii="Arial" w:hAnsi="Arial"/>
      </w:rPr>
      <w:t>SARE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10A5"/>
    <w:multiLevelType w:val="hybridMultilevel"/>
    <w:tmpl w:val="A1E20C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06D41"/>
    <w:multiLevelType w:val="hybridMultilevel"/>
    <w:tmpl w:val="EEFE43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5297"/>
    <w:multiLevelType w:val="hybridMultilevel"/>
    <w:tmpl w:val="76504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1329F"/>
    <w:multiLevelType w:val="hybridMultilevel"/>
    <w:tmpl w:val="EED642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500"/>
    <w:rsid w:val="00433E1E"/>
    <w:rsid w:val="004D58DE"/>
    <w:rsid w:val="004E29CB"/>
    <w:rsid w:val="005A4E6A"/>
    <w:rsid w:val="00610C52"/>
    <w:rsid w:val="007F26E5"/>
    <w:rsid w:val="008F6500"/>
    <w:rsid w:val="009E3F67"/>
    <w:rsid w:val="00A51BE9"/>
    <w:rsid w:val="00A7771E"/>
    <w:rsid w:val="00B179FE"/>
    <w:rsid w:val="00D4590B"/>
    <w:rsid w:val="00E67DE7"/>
    <w:rsid w:val="00F325DA"/>
    <w:rsid w:val="00F4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9B2DF"/>
  <w14:defaultImageDpi w14:val="300"/>
  <w15:docId w15:val="{B321C50A-26F9-204A-A506-5173E01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500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65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59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590B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59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590B"/>
    <w:rPr>
      <w:lang w:eastAsia="fr-FR"/>
    </w:rPr>
  </w:style>
  <w:style w:type="table" w:styleId="Grilledutableau">
    <w:name w:val="Table Grid"/>
    <w:basedOn w:val="TableauNormal"/>
    <w:uiPriority w:val="59"/>
    <w:rsid w:val="0043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7</cp:revision>
  <cp:lastPrinted>2019-06-12T15:52:00Z</cp:lastPrinted>
  <dcterms:created xsi:type="dcterms:W3CDTF">2016-03-22T08:24:00Z</dcterms:created>
  <dcterms:modified xsi:type="dcterms:W3CDTF">2019-12-15T21:03:00Z</dcterms:modified>
</cp:coreProperties>
</file>